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E8E04">
      <w:pPr>
        <w:jc w:val="center"/>
        <w:rPr>
          <w:rFonts w:hint="eastAsia" w:ascii="黑体" w:hAnsi="黑体" w:eastAsia="宋体" w:cs="宋体"/>
          <w:color w:val="000000"/>
          <w:kern w:val="0"/>
          <w:sz w:val="44"/>
          <w:szCs w:val="44"/>
          <w:lang w:eastAsia="zh-CN"/>
        </w:rPr>
      </w:pPr>
      <w:bookmarkStart w:id="0" w:name="_GoBack"/>
      <w:r>
        <w:rPr>
          <w:rFonts w:hint="eastAsia" w:ascii="宋体" w:hAnsi="宋体"/>
          <w:b/>
          <w:sz w:val="44"/>
          <w:szCs w:val="44"/>
        </w:rPr>
        <w:t>山西省会计师事务所综合评价办法</w:t>
      </w:r>
    </w:p>
    <w:bookmarkEnd w:id="0"/>
    <w:p w14:paraId="2A1C3509">
      <w:pPr>
        <w:jc w:val="center"/>
        <w:rPr>
          <w:rFonts w:hint="eastAsia" w:ascii="黑体" w:hAnsi="黑体" w:eastAsia="黑体" w:cs="宋体"/>
          <w:color w:val="000000"/>
          <w:kern w:val="0"/>
          <w:sz w:val="36"/>
          <w:szCs w:val="36"/>
          <w:lang w:eastAsia="zh-CN"/>
        </w:rPr>
      </w:pPr>
    </w:p>
    <w:p w14:paraId="19CDD3EC">
      <w:pPr>
        <w:jc w:val="center"/>
        <w:rPr>
          <w:rFonts w:hint="default" w:ascii="黑体" w:hAnsi="黑体" w:eastAsia="黑体" w:cs="宋体"/>
          <w:color w:val="000000"/>
          <w:kern w:val="0"/>
          <w:sz w:val="36"/>
          <w:szCs w:val="36"/>
          <w:lang w:val="en-US" w:eastAsia="zh-CN"/>
        </w:rPr>
      </w:pPr>
      <w:r>
        <w:rPr>
          <w:rFonts w:hint="eastAsia" w:ascii="黑体" w:hAnsi="黑体" w:eastAsia="黑体" w:cs="宋体"/>
          <w:color w:val="000000"/>
          <w:kern w:val="0"/>
          <w:sz w:val="36"/>
          <w:szCs w:val="36"/>
          <w:lang w:eastAsia="zh-CN"/>
        </w:rPr>
        <w:t>第一章</w:t>
      </w:r>
      <w:r>
        <w:rPr>
          <w:rFonts w:hint="eastAsia" w:ascii="黑体" w:hAnsi="黑体" w:eastAsia="黑体" w:cs="宋体"/>
          <w:color w:val="000000"/>
          <w:kern w:val="0"/>
          <w:sz w:val="36"/>
          <w:szCs w:val="36"/>
          <w:lang w:val="en-US" w:eastAsia="zh-CN"/>
        </w:rPr>
        <w:t xml:space="preserve">  总则</w:t>
      </w:r>
    </w:p>
    <w:p w14:paraId="7F27473E">
      <w:pPr>
        <w:ind w:left="3300" w:leftChars="200" w:hanging="2880" w:hangingChars="800"/>
        <w:rPr>
          <w:rFonts w:hint="eastAsia" w:ascii="黑体" w:hAnsi="黑体" w:eastAsia="黑体" w:cs="宋体"/>
          <w:color w:val="000000"/>
          <w:kern w:val="0"/>
          <w:sz w:val="36"/>
          <w:szCs w:val="36"/>
        </w:rPr>
      </w:pPr>
    </w:p>
    <w:p w14:paraId="417087A0">
      <w:pPr>
        <w:numPr>
          <w:ilvl w:val="0"/>
          <w:numId w:val="0"/>
        </w:numPr>
        <w:ind w:firstLine="643" w:firstLineChars="200"/>
        <w:rPr>
          <w:rFonts w:hint="eastAsia" w:ascii="仿宋" w:hAnsi="仿宋" w:eastAsia="仿宋" w:cs="仿宋"/>
          <w:b w:val="0"/>
          <w:bCs w:val="0"/>
          <w:sz w:val="32"/>
          <w:szCs w:val="32"/>
        </w:rPr>
      </w:pPr>
      <w:r>
        <w:rPr>
          <w:rFonts w:hint="eastAsia" w:ascii="仿宋" w:hAnsi="仿宋" w:eastAsia="仿宋" w:cs="宋体"/>
          <w:b/>
          <w:color w:val="000000"/>
          <w:kern w:val="0"/>
          <w:sz w:val="32"/>
          <w:szCs w:val="32"/>
        </w:rPr>
        <w:t>第一条</w:t>
      </w:r>
      <w:r>
        <w:rPr>
          <w:rFonts w:hint="eastAsia" w:ascii="仿宋" w:hAnsi="仿宋" w:eastAsia="仿宋" w:cs="宋体"/>
          <w:color w:val="000000"/>
          <w:kern w:val="0"/>
          <w:sz w:val="32"/>
          <w:szCs w:val="32"/>
        </w:rPr>
        <w:t> </w:t>
      </w:r>
      <w:r>
        <w:rPr>
          <w:rFonts w:hint="eastAsia" w:ascii="仿宋" w:hAnsi="仿宋" w:eastAsia="仿宋" w:cs="仿宋"/>
          <w:b w:val="0"/>
          <w:bCs w:val="0"/>
          <w:sz w:val="32"/>
          <w:szCs w:val="32"/>
        </w:rPr>
        <w:t>为了综合反映与评价全省会计师事务所（以下简称事务所）的科学发展水平，</w:t>
      </w:r>
      <w:r>
        <w:rPr>
          <w:rFonts w:hint="eastAsia" w:ascii="仿宋" w:hAnsi="仿宋" w:eastAsia="仿宋"/>
          <w:b w:val="0"/>
          <w:bCs w:val="0"/>
          <w:sz w:val="32"/>
          <w:szCs w:val="32"/>
        </w:rPr>
        <w:t>推动全省注册会计师行业实现更高质量发展，</w:t>
      </w:r>
      <w:r>
        <w:rPr>
          <w:rFonts w:hint="eastAsia" w:ascii="仿宋" w:hAnsi="仿宋" w:eastAsia="仿宋"/>
          <w:b w:val="0"/>
          <w:bCs w:val="0"/>
          <w:sz w:val="32"/>
          <w:szCs w:val="32"/>
          <w:lang w:eastAsia="zh-CN"/>
        </w:rPr>
        <w:t>强化风险意识，完善内部治理，</w:t>
      </w:r>
      <w:r>
        <w:rPr>
          <w:rFonts w:hint="eastAsia" w:ascii="仿宋" w:hAnsi="仿宋" w:eastAsia="仿宋"/>
          <w:b w:val="0"/>
          <w:bCs w:val="0"/>
          <w:sz w:val="32"/>
          <w:szCs w:val="32"/>
        </w:rPr>
        <w:t>不断</w:t>
      </w:r>
      <w:r>
        <w:rPr>
          <w:rFonts w:ascii="仿宋" w:hAnsi="仿宋" w:eastAsia="仿宋"/>
          <w:b w:val="0"/>
          <w:bCs w:val="0"/>
          <w:sz w:val="32"/>
          <w:szCs w:val="32"/>
        </w:rPr>
        <w:t>提高行业的诚信度和公信力</w:t>
      </w:r>
      <w:r>
        <w:rPr>
          <w:rFonts w:hint="eastAsia" w:ascii="仿宋" w:hAnsi="仿宋" w:eastAsia="仿宋"/>
          <w:b w:val="0"/>
          <w:bCs w:val="0"/>
          <w:sz w:val="32"/>
          <w:szCs w:val="32"/>
          <w:lang w:eastAsia="zh-CN"/>
        </w:rPr>
        <w:t>，</w:t>
      </w:r>
      <w:r>
        <w:rPr>
          <w:rFonts w:hint="eastAsia" w:ascii="仿宋" w:hAnsi="仿宋" w:eastAsia="仿宋" w:cs="仿宋"/>
          <w:b w:val="0"/>
          <w:bCs w:val="0"/>
          <w:sz w:val="32"/>
          <w:szCs w:val="32"/>
        </w:rPr>
        <w:t>根据中国注册会计师协会《会计师事务所综合评价和排名办法》《关于地方注协开展会计师事务所综合评价工作的指导意见》等有关规定，</w:t>
      </w:r>
      <w:r>
        <w:rPr>
          <w:rFonts w:hint="eastAsia" w:ascii="仿宋" w:hAnsi="仿宋" w:eastAsia="仿宋" w:cs="仿宋"/>
          <w:b w:val="0"/>
          <w:bCs w:val="0"/>
          <w:sz w:val="32"/>
          <w:szCs w:val="32"/>
          <w:lang w:eastAsia="zh-CN"/>
        </w:rPr>
        <w:t>结合我省实际情况，</w:t>
      </w:r>
      <w:r>
        <w:rPr>
          <w:rFonts w:hint="eastAsia" w:ascii="仿宋" w:hAnsi="仿宋" w:eastAsia="仿宋" w:cs="仿宋"/>
          <w:b w:val="0"/>
          <w:bCs w:val="0"/>
          <w:sz w:val="32"/>
          <w:szCs w:val="32"/>
        </w:rPr>
        <w:t>制定本办法。</w:t>
      </w:r>
    </w:p>
    <w:p w14:paraId="25C13265">
      <w:pPr>
        <w:numPr>
          <w:ilvl w:val="0"/>
          <w:numId w:val="0"/>
        </w:numPr>
        <w:ind w:firstLine="643" w:firstLineChars="200"/>
        <w:rPr>
          <w:rFonts w:hint="eastAsia" w:ascii="仿宋" w:hAnsi="仿宋" w:eastAsia="仿宋"/>
          <w:b w:val="0"/>
          <w:bCs w:val="0"/>
          <w:sz w:val="32"/>
          <w:szCs w:val="32"/>
        </w:rPr>
      </w:pPr>
      <w:r>
        <w:rPr>
          <w:rFonts w:hint="eastAsia" w:ascii="仿宋" w:hAnsi="仿宋" w:eastAsia="仿宋" w:cs="宋体"/>
          <w:b/>
          <w:color w:val="000000"/>
          <w:kern w:val="0"/>
          <w:sz w:val="32"/>
          <w:szCs w:val="32"/>
        </w:rPr>
        <w:t>第二条</w:t>
      </w:r>
      <w:r>
        <w:rPr>
          <w:rFonts w:hint="eastAsia" w:ascii="仿宋" w:hAnsi="仿宋" w:eastAsia="仿宋" w:cs="宋体"/>
          <w:b/>
          <w:color w:val="000000"/>
          <w:kern w:val="0"/>
          <w:sz w:val="32"/>
          <w:szCs w:val="32"/>
          <w:lang w:val="en-US" w:eastAsia="zh-CN"/>
        </w:rPr>
        <w:t xml:space="preserve"> </w:t>
      </w:r>
      <w:r>
        <w:rPr>
          <w:rFonts w:hint="eastAsia" w:ascii="仿宋" w:hAnsi="仿宋" w:eastAsia="仿宋"/>
          <w:sz w:val="32"/>
          <w:szCs w:val="32"/>
        </w:rPr>
        <w:t>山西省注册会计师协会（以下简称省注协）负责组织事务所综合评价工作，并公布综合评价排名前50名事务所的相关信息。</w:t>
      </w:r>
    </w:p>
    <w:p w14:paraId="2CD27DA5">
      <w:pPr>
        <w:ind w:left="0" w:leftChars="0" w:firstLine="643" w:firstLineChars="200"/>
        <w:jc w:val="both"/>
        <w:rPr>
          <w:rFonts w:hint="eastAsia" w:ascii="仿宋" w:hAnsi="仿宋" w:eastAsia="仿宋" w:cs="仿宋"/>
          <w:b w:val="0"/>
          <w:bCs w:val="0"/>
          <w:i w:val="0"/>
          <w:iCs w:val="0"/>
          <w:caps w:val="0"/>
          <w:color w:val="333333"/>
          <w:spacing w:val="0"/>
          <w:sz w:val="32"/>
          <w:szCs w:val="32"/>
        </w:rPr>
      </w:pPr>
      <w:r>
        <w:rPr>
          <w:rFonts w:hint="eastAsia" w:ascii="仿宋" w:hAnsi="仿宋" w:eastAsia="仿宋" w:cs="宋体"/>
          <w:b/>
          <w:bCs/>
          <w:color w:val="000000"/>
          <w:kern w:val="0"/>
          <w:sz w:val="32"/>
          <w:szCs w:val="32"/>
        </w:rPr>
        <w:t>第三条</w:t>
      </w:r>
      <w:r>
        <w:rPr>
          <w:rFonts w:hint="eastAsia" w:ascii="仿宋" w:hAnsi="仿宋" w:eastAsia="仿宋" w:cs="宋体"/>
          <w:b w:val="0"/>
          <w:bCs w:val="0"/>
          <w:color w:val="000000"/>
          <w:kern w:val="0"/>
          <w:sz w:val="32"/>
          <w:szCs w:val="32"/>
        </w:rPr>
        <w:t xml:space="preserve"> </w:t>
      </w:r>
      <w:r>
        <w:rPr>
          <w:rFonts w:hint="eastAsia" w:ascii="仿宋" w:hAnsi="仿宋" w:eastAsia="仿宋" w:cs="仿宋"/>
          <w:b w:val="0"/>
          <w:bCs w:val="0"/>
          <w:sz w:val="32"/>
          <w:szCs w:val="32"/>
        </w:rPr>
        <w:t>综合评价每年进行一次</w:t>
      </w:r>
      <w:r>
        <w:rPr>
          <w:rFonts w:hint="eastAsia" w:ascii="仿宋" w:hAnsi="仿宋" w:eastAsia="仿宋" w:cs="仿宋"/>
          <w:b w:val="0"/>
          <w:bCs w:val="0"/>
          <w:sz w:val="32"/>
          <w:szCs w:val="32"/>
          <w:lang w:eastAsia="zh-CN"/>
        </w:rPr>
        <w:t>，</w:t>
      </w:r>
      <w:r>
        <w:rPr>
          <w:rFonts w:hint="eastAsia" w:ascii="仿宋" w:hAnsi="仿宋" w:eastAsia="仿宋" w:cs="仿宋"/>
          <w:b w:val="0"/>
          <w:bCs w:val="0"/>
          <w:i w:val="0"/>
          <w:iCs w:val="0"/>
          <w:caps w:val="0"/>
          <w:color w:val="333333"/>
          <w:spacing w:val="0"/>
          <w:sz w:val="32"/>
          <w:szCs w:val="32"/>
        </w:rPr>
        <w:t>评价年度为自然年度。</w:t>
      </w:r>
    </w:p>
    <w:p w14:paraId="70DFFEBD">
      <w:pPr>
        <w:ind w:left="0" w:leftChars="0" w:firstLine="0" w:firstLineChars="0"/>
        <w:jc w:val="both"/>
        <w:rPr>
          <w:rFonts w:hint="eastAsia" w:ascii="仿宋" w:hAnsi="仿宋" w:eastAsia="仿宋" w:cs="仿宋"/>
          <w:b w:val="0"/>
          <w:bCs w:val="0"/>
          <w:i w:val="0"/>
          <w:iCs w:val="0"/>
          <w:caps w:val="0"/>
          <w:color w:val="333333"/>
          <w:spacing w:val="0"/>
          <w:sz w:val="32"/>
          <w:szCs w:val="32"/>
        </w:rPr>
      </w:pPr>
    </w:p>
    <w:p w14:paraId="1CBD18AE">
      <w:pPr>
        <w:numPr>
          <w:ilvl w:val="0"/>
          <w:numId w:val="1"/>
        </w:numPr>
        <w:jc w:val="center"/>
        <w:rPr>
          <w:rFonts w:hint="eastAsia" w:ascii="黑体" w:hAnsi="黑体" w:eastAsia="黑体" w:cs="宋体"/>
          <w:color w:val="000000"/>
          <w:kern w:val="0"/>
          <w:sz w:val="36"/>
          <w:szCs w:val="36"/>
          <w:lang w:val="en-US" w:eastAsia="zh-CN"/>
        </w:rPr>
      </w:pPr>
      <w:r>
        <w:rPr>
          <w:rFonts w:hint="eastAsia" w:ascii="黑体" w:hAnsi="黑体" w:eastAsia="黑体" w:cs="宋体"/>
          <w:color w:val="000000"/>
          <w:kern w:val="0"/>
          <w:sz w:val="36"/>
          <w:szCs w:val="36"/>
          <w:lang w:val="en-US" w:eastAsia="zh-CN"/>
        </w:rPr>
        <w:t xml:space="preserve"> 参评条件</w:t>
      </w:r>
    </w:p>
    <w:p w14:paraId="6B2B1EAC">
      <w:pPr>
        <w:numPr>
          <w:ilvl w:val="0"/>
          <w:numId w:val="0"/>
        </w:numPr>
        <w:jc w:val="both"/>
        <w:rPr>
          <w:rFonts w:hint="eastAsia" w:ascii="黑体" w:hAnsi="黑体" w:eastAsia="黑体" w:cs="宋体"/>
          <w:color w:val="000000"/>
          <w:kern w:val="0"/>
          <w:sz w:val="36"/>
          <w:szCs w:val="36"/>
          <w:lang w:val="en-US" w:eastAsia="zh-CN"/>
        </w:rPr>
      </w:pPr>
    </w:p>
    <w:p w14:paraId="06760158">
      <w:pPr>
        <w:ind w:firstLine="643" w:firstLineChars="200"/>
        <w:rPr>
          <w:rFonts w:ascii="仿宋" w:hAnsi="仿宋" w:eastAsia="仿宋"/>
          <w:b w:val="0"/>
          <w:bCs w:val="0"/>
          <w:sz w:val="32"/>
          <w:szCs w:val="32"/>
        </w:rPr>
      </w:pPr>
      <w:r>
        <w:rPr>
          <w:rFonts w:hint="eastAsia" w:ascii="仿宋" w:hAnsi="仿宋" w:eastAsia="仿宋" w:cs="宋体"/>
          <w:b/>
          <w:bCs/>
          <w:color w:val="000000"/>
          <w:kern w:val="0"/>
          <w:sz w:val="32"/>
          <w:szCs w:val="32"/>
        </w:rPr>
        <w:t>第四条</w:t>
      </w:r>
      <w:r>
        <w:rPr>
          <w:rFonts w:hint="eastAsia" w:ascii="仿宋" w:hAnsi="仿宋" w:eastAsia="仿宋" w:cs="宋体"/>
          <w:b w:val="0"/>
          <w:bCs w:val="0"/>
          <w:color w:val="000000"/>
          <w:kern w:val="0"/>
          <w:sz w:val="32"/>
          <w:szCs w:val="32"/>
          <w:lang w:val="en-US" w:eastAsia="zh-CN"/>
        </w:rPr>
        <w:t xml:space="preserve"> </w:t>
      </w:r>
      <w:r>
        <w:rPr>
          <w:rFonts w:hint="eastAsia" w:ascii="仿宋" w:hAnsi="仿宋" w:eastAsia="仿宋"/>
          <w:b w:val="0"/>
          <w:bCs w:val="0"/>
          <w:sz w:val="32"/>
          <w:szCs w:val="32"/>
        </w:rPr>
        <w:t>经批准设立的事务所</w:t>
      </w:r>
      <w:r>
        <w:rPr>
          <w:rFonts w:hint="eastAsia" w:ascii="仿宋" w:hAnsi="仿宋" w:eastAsia="仿宋"/>
          <w:b w:val="0"/>
          <w:bCs w:val="0"/>
          <w:sz w:val="32"/>
          <w:szCs w:val="32"/>
          <w:lang w:val="en-US" w:eastAsia="zh-CN"/>
        </w:rPr>
        <w:t>,除</w:t>
      </w:r>
      <w:r>
        <w:rPr>
          <w:rFonts w:hint="eastAsia" w:ascii="仿宋" w:hAnsi="仿宋" w:eastAsia="仿宋"/>
          <w:b w:val="0"/>
          <w:bCs w:val="0"/>
          <w:sz w:val="32"/>
          <w:szCs w:val="32"/>
        </w:rPr>
        <w:t>具有下列情形之一者,</w:t>
      </w:r>
      <w:r>
        <w:rPr>
          <w:rFonts w:hint="eastAsia" w:ascii="仿宋" w:hAnsi="仿宋" w:eastAsia="仿宋"/>
          <w:b w:val="0"/>
          <w:bCs w:val="0"/>
          <w:sz w:val="32"/>
          <w:szCs w:val="32"/>
          <w:lang w:eastAsia="zh-CN"/>
        </w:rPr>
        <w:t>均可参加事务所综合评价</w:t>
      </w:r>
      <w:r>
        <w:rPr>
          <w:rFonts w:hint="eastAsia" w:ascii="仿宋" w:hAnsi="仿宋" w:eastAsia="仿宋"/>
          <w:b w:val="0"/>
          <w:bCs w:val="0"/>
          <w:sz w:val="32"/>
          <w:szCs w:val="32"/>
        </w:rPr>
        <w:t xml:space="preserve">：      </w:t>
      </w:r>
    </w:p>
    <w:p w14:paraId="6B173C83">
      <w:pPr>
        <w:rPr>
          <w:rFonts w:ascii="仿宋" w:hAnsi="仿宋" w:eastAsia="仿宋"/>
          <w:b w:val="0"/>
          <w:bCs w:val="0"/>
          <w:sz w:val="32"/>
          <w:szCs w:val="32"/>
        </w:rPr>
      </w:pPr>
      <w:r>
        <w:rPr>
          <w:rFonts w:hint="eastAsia" w:ascii="仿宋" w:hAnsi="仿宋" w:eastAsia="仿宋"/>
          <w:b w:val="0"/>
          <w:bCs w:val="0"/>
          <w:sz w:val="32"/>
          <w:szCs w:val="32"/>
        </w:rPr>
        <w:t xml:space="preserve">（一）上年度报送年检资料有弄虚作假或失实的；      </w:t>
      </w:r>
    </w:p>
    <w:p w14:paraId="4774B50F">
      <w:pPr>
        <w:rPr>
          <w:rFonts w:ascii="仿宋" w:hAnsi="仿宋" w:eastAsia="仿宋"/>
          <w:b w:val="0"/>
          <w:bCs w:val="0"/>
          <w:sz w:val="32"/>
          <w:szCs w:val="32"/>
        </w:rPr>
      </w:pPr>
      <w:r>
        <w:rPr>
          <w:rFonts w:hint="eastAsia" w:ascii="仿宋" w:hAnsi="仿宋" w:eastAsia="仿宋"/>
          <w:b w:val="0"/>
          <w:bCs w:val="0"/>
          <w:sz w:val="32"/>
          <w:szCs w:val="32"/>
        </w:rPr>
        <w:t>（二）未按规定履行会员义务的；</w:t>
      </w:r>
    </w:p>
    <w:p w14:paraId="45EE2E3C">
      <w:pPr>
        <w:rPr>
          <w:rFonts w:ascii="仿宋" w:hAnsi="仿宋" w:eastAsia="仿宋"/>
          <w:b w:val="0"/>
          <w:bCs w:val="0"/>
          <w:sz w:val="32"/>
          <w:szCs w:val="32"/>
        </w:rPr>
      </w:pPr>
      <w:r>
        <w:rPr>
          <w:rFonts w:hint="eastAsia" w:ascii="仿宋" w:hAnsi="仿宋" w:eastAsia="仿宋"/>
          <w:b w:val="0"/>
          <w:bCs w:val="0"/>
          <w:sz w:val="32"/>
          <w:szCs w:val="32"/>
        </w:rPr>
        <w:t>（三）因故终止或已进入终止清算的；</w:t>
      </w:r>
    </w:p>
    <w:p w14:paraId="6DEF5234">
      <w:pPr>
        <w:rPr>
          <w:rFonts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eastAsia="zh-CN"/>
        </w:rPr>
        <w:t>四</w:t>
      </w:r>
      <w:r>
        <w:rPr>
          <w:rFonts w:hint="eastAsia" w:ascii="仿宋" w:hAnsi="仿宋" w:eastAsia="仿宋"/>
          <w:b w:val="0"/>
          <w:bCs w:val="0"/>
          <w:sz w:val="32"/>
          <w:szCs w:val="32"/>
        </w:rPr>
        <w:t>）故意填列不实评价信息；</w:t>
      </w:r>
    </w:p>
    <w:p w14:paraId="7F7B18ED">
      <w:pPr>
        <w:rPr>
          <w:rFonts w:hint="eastAsia" w:ascii="黑体" w:hAnsi="黑体" w:eastAsia="黑体" w:cs="宋体"/>
          <w:b w:val="0"/>
          <w:bCs w:val="0"/>
          <w:color w:val="000000"/>
          <w:kern w:val="0"/>
          <w:sz w:val="36"/>
          <w:szCs w:val="36"/>
        </w:rPr>
      </w:pPr>
      <w:r>
        <w:rPr>
          <w:rFonts w:hint="eastAsia" w:ascii="仿宋" w:hAnsi="仿宋" w:eastAsia="仿宋"/>
          <w:b w:val="0"/>
          <w:bCs w:val="0"/>
          <w:sz w:val="32"/>
          <w:szCs w:val="32"/>
        </w:rPr>
        <w:t>（</w:t>
      </w:r>
      <w:r>
        <w:rPr>
          <w:rFonts w:hint="eastAsia" w:ascii="仿宋" w:hAnsi="仿宋" w:eastAsia="仿宋"/>
          <w:b w:val="0"/>
          <w:bCs w:val="0"/>
          <w:sz w:val="32"/>
          <w:szCs w:val="32"/>
          <w:lang w:eastAsia="zh-CN"/>
        </w:rPr>
        <w:t>五</w:t>
      </w:r>
      <w:r>
        <w:rPr>
          <w:rFonts w:hint="eastAsia" w:ascii="仿宋" w:hAnsi="仿宋" w:eastAsia="仿宋"/>
          <w:b w:val="0"/>
          <w:bCs w:val="0"/>
          <w:sz w:val="32"/>
          <w:szCs w:val="32"/>
        </w:rPr>
        <w:t xml:space="preserve">）省注协认定不能参加综合评价排名的其他情形。      </w:t>
      </w:r>
    </w:p>
    <w:p w14:paraId="2098FCC0">
      <w:pPr>
        <w:ind w:left="0" w:leftChars="0" w:firstLine="643" w:firstLineChars="200"/>
        <w:jc w:val="left"/>
        <w:rPr>
          <w:rFonts w:hint="eastAsia" w:ascii="仿宋" w:hAnsi="仿宋" w:eastAsia="仿宋"/>
          <w:sz w:val="32"/>
          <w:szCs w:val="32"/>
        </w:rPr>
      </w:pPr>
      <w:r>
        <w:rPr>
          <w:rFonts w:hint="eastAsia" w:ascii="仿宋" w:hAnsi="仿宋" w:eastAsia="仿宋" w:cs="宋体"/>
          <w:b/>
          <w:color w:val="000000"/>
          <w:kern w:val="0"/>
          <w:sz w:val="32"/>
          <w:szCs w:val="32"/>
        </w:rPr>
        <w:t>第五条</w:t>
      </w:r>
      <w:r>
        <w:rPr>
          <w:rFonts w:hint="eastAsia" w:ascii="仿宋" w:hAnsi="仿宋" w:eastAsia="仿宋" w:cs="宋体"/>
          <w:color w:val="000000"/>
          <w:kern w:val="0"/>
          <w:sz w:val="32"/>
          <w:szCs w:val="32"/>
        </w:rPr>
        <w:t xml:space="preserve"> </w:t>
      </w:r>
      <w:r>
        <w:rPr>
          <w:rFonts w:hint="eastAsia" w:ascii="仿宋" w:hAnsi="仿宋" w:eastAsia="仿宋"/>
          <w:sz w:val="32"/>
          <w:szCs w:val="32"/>
        </w:rPr>
        <w:t>涉及合并、分立事项的事务所，在上年度12月31日前办结所有手续的，应当以合并、分立后的事务所参加综合评价，同时提交省财政厅变更登记手续的证明材料。</w:t>
      </w:r>
    </w:p>
    <w:p w14:paraId="66A87919">
      <w:pPr>
        <w:ind w:left="0" w:leftChars="0" w:firstLine="643" w:firstLineChars="200"/>
        <w:jc w:val="left"/>
        <w:rPr>
          <w:rFonts w:hint="eastAsia" w:ascii="仿宋" w:hAnsi="仿宋" w:eastAsia="仿宋"/>
          <w:b w:val="0"/>
          <w:bCs w:val="0"/>
          <w:sz w:val="32"/>
          <w:szCs w:val="32"/>
        </w:rPr>
      </w:pPr>
      <w:r>
        <w:rPr>
          <w:rFonts w:hint="eastAsia" w:ascii="仿宋" w:hAnsi="仿宋" w:eastAsia="仿宋" w:cs="宋体"/>
          <w:b/>
          <w:bCs/>
          <w:color w:val="000000"/>
          <w:kern w:val="0"/>
          <w:sz w:val="32"/>
          <w:szCs w:val="32"/>
          <w:lang w:val="en-US" w:eastAsia="zh-CN"/>
        </w:rPr>
        <w:t xml:space="preserve">第六条 </w:t>
      </w:r>
      <w:r>
        <w:rPr>
          <w:rFonts w:hint="eastAsia" w:ascii="仿宋" w:hAnsi="仿宋" w:eastAsia="仿宋" w:cs="宋体"/>
          <w:b w:val="0"/>
          <w:bCs w:val="0"/>
          <w:color w:val="000000"/>
          <w:kern w:val="0"/>
          <w:sz w:val="32"/>
          <w:szCs w:val="32"/>
          <w:lang w:val="en-US" w:eastAsia="zh-CN"/>
        </w:rPr>
        <w:t>省内</w:t>
      </w:r>
      <w:r>
        <w:rPr>
          <w:rFonts w:hint="eastAsia" w:ascii="仿宋" w:hAnsi="仿宋" w:eastAsia="仿宋"/>
          <w:b w:val="0"/>
          <w:bCs w:val="0"/>
          <w:sz w:val="32"/>
          <w:szCs w:val="32"/>
        </w:rPr>
        <w:t>设立</w:t>
      </w:r>
      <w:r>
        <w:rPr>
          <w:rFonts w:hint="eastAsia" w:ascii="仿宋" w:hAnsi="仿宋" w:eastAsia="仿宋"/>
          <w:b w:val="0"/>
          <w:bCs w:val="0"/>
          <w:sz w:val="32"/>
          <w:szCs w:val="32"/>
          <w:lang w:eastAsia="zh-CN"/>
        </w:rPr>
        <w:t>总</w:t>
      </w:r>
      <w:r>
        <w:rPr>
          <w:rFonts w:hint="eastAsia" w:ascii="仿宋" w:hAnsi="仿宋" w:eastAsia="仿宋"/>
          <w:b w:val="0"/>
          <w:bCs w:val="0"/>
          <w:sz w:val="32"/>
          <w:szCs w:val="32"/>
        </w:rPr>
        <w:t xml:space="preserve">所的事务所要与分所合并报送相关数据。      </w:t>
      </w:r>
    </w:p>
    <w:p w14:paraId="2950E8C4">
      <w:pPr>
        <w:widowControl w:val="0"/>
        <w:numPr>
          <w:ilvl w:val="0"/>
          <w:numId w:val="0"/>
        </w:numPr>
        <w:ind w:leftChars="0" w:firstLine="643" w:firstLineChars="200"/>
        <w:jc w:val="left"/>
        <w:rPr>
          <w:rFonts w:ascii="仿宋" w:hAnsi="仿宋" w:eastAsia="仿宋"/>
          <w:b w:val="0"/>
          <w:bCs w:val="0"/>
          <w:sz w:val="32"/>
          <w:szCs w:val="32"/>
        </w:rPr>
      </w:pPr>
      <w:r>
        <w:rPr>
          <w:rFonts w:hint="eastAsia" w:ascii="仿宋" w:hAnsi="仿宋" w:eastAsia="仿宋" w:cs="宋体"/>
          <w:b/>
          <w:bCs/>
          <w:color w:val="000000"/>
          <w:kern w:val="0"/>
          <w:sz w:val="32"/>
          <w:szCs w:val="32"/>
          <w:lang w:eastAsia="zh-CN"/>
        </w:rPr>
        <w:t>第七条</w:t>
      </w:r>
      <w:r>
        <w:rPr>
          <w:rFonts w:hint="eastAsia" w:ascii="仿宋" w:hAnsi="仿宋" w:eastAsia="仿宋" w:cs="宋体"/>
          <w:b w:val="0"/>
          <w:bCs w:val="0"/>
          <w:color w:val="000000"/>
          <w:kern w:val="0"/>
          <w:sz w:val="32"/>
          <w:szCs w:val="32"/>
          <w:lang w:val="en-US" w:eastAsia="zh-CN"/>
        </w:rPr>
        <w:t xml:space="preserve"> </w:t>
      </w:r>
      <w:r>
        <w:rPr>
          <w:rFonts w:hint="eastAsia" w:ascii="仿宋" w:hAnsi="仿宋" w:eastAsia="仿宋" w:cs="宋体"/>
          <w:b w:val="0"/>
          <w:bCs w:val="0"/>
          <w:color w:val="000000"/>
          <w:kern w:val="0"/>
          <w:sz w:val="32"/>
          <w:szCs w:val="32"/>
          <w:lang w:eastAsia="zh-CN"/>
        </w:rPr>
        <w:t>事务所参加综合评价，应向省注协提供评价所需的数据及信息，并对其真实性负责。</w:t>
      </w:r>
    </w:p>
    <w:p w14:paraId="0987A95F">
      <w:pPr>
        <w:ind w:firstLine="643" w:firstLineChars="200"/>
        <w:rPr>
          <w:rFonts w:hint="eastAsia" w:ascii="仿宋" w:hAnsi="仿宋" w:eastAsia="仿宋" w:cs="宋体"/>
          <w:color w:val="000000"/>
          <w:kern w:val="0"/>
          <w:sz w:val="32"/>
          <w:szCs w:val="32"/>
        </w:rPr>
      </w:pPr>
      <w:r>
        <w:rPr>
          <w:rFonts w:hint="eastAsia" w:ascii="仿宋" w:hAnsi="仿宋" w:eastAsia="仿宋"/>
          <w:b/>
          <w:bCs/>
          <w:sz w:val="32"/>
          <w:szCs w:val="32"/>
          <w:lang w:eastAsia="zh-CN"/>
        </w:rPr>
        <w:t>第八条</w:t>
      </w:r>
      <w:r>
        <w:rPr>
          <w:rFonts w:hint="eastAsia" w:ascii="仿宋" w:hAnsi="仿宋" w:eastAsia="仿宋"/>
          <w:b/>
          <w:bCs/>
          <w:sz w:val="32"/>
          <w:szCs w:val="32"/>
          <w:lang w:val="en-US" w:eastAsia="zh-CN"/>
        </w:rPr>
        <w:t xml:space="preserve"> </w:t>
      </w:r>
      <w:r>
        <w:rPr>
          <w:rFonts w:hint="eastAsia" w:ascii="仿宋" w:hAnsi="仿宋" w:eastAsia="仿宋"/>
          <w:sz w:val="32"/>
          <w:szCs w:val="32"/>
        </w:rPr>
        <w:t>省注协将对各事务所报送的综合评价资料进行审核评价，计算并确认其综合评价得分，对得分前50名事务所的相关信息，在省注协网站公示7个工作日，</w:t>
      </w:r>
      <w:r>
        <w:rPr>
          <w:rFonts w:hint="eastAsia" w:ascii="仿宋" w:hAnsi="仿宋" w:eastAsia="仿宋" w:cs="宋体"/>
          <w:color w:val="000000"/>
          <w:kern w:val="0"/>
          <w:sz w:val="32"/>
          <w:szCs w:val="32"/>
        </w:rPr>
        <w:t>对无异议的，将在省注协网站及有关媒体公布。</w:t>
      </w:r>
    </w:p>
    <w:p w14:paraId="1918FD7C">
      <w:pPr>
        <w:widowControl w:val="0"/>
        <w:numPr>
          <w:ilvl w:val="0"/>
          <w:numId w:val="0"/>
        </w:numPr>
        <w:ind w:leftChars="0" w:firstLine="640" w:firstLineChars="200"/>
        <w:jc w:val="left"/>
        <w:rPr>
          <w:rFonts w:hint="eastAsia" w:ascii="仿宋" w:hAnsi="仿宋" w:eastAsia="仿宋" w:cs="宋体"/>
          <w:b w:val="0"/>
          <w:bCs w:val="0"/>
          <w:color w:val="000000"/>
          <w:kern w:val="0"/>
          <w:sz w:val="32"/>
          <w:szCs w:val="32"/>
        </w:rPr>
      </w:pPr>
    </w:p>
    <w:p w14:paraId="64C2A0DA">
      <w:pPr>
        <w:widowControl w:val="0"/>
        <w:numPr>
          <w:ilvl w:val="0"/>
          <w:numId w:val="0"/>
        </w:numPr>
        <w:ind w:leftChars="0" w:firstLine="640" w:firstLineChars="200"/>
        <w:jc w:val="left"/>
        <w:rPr>
          <w:rFonts w:hint="eastAsia" w:ascii="仿宋" w:hAnsi="仿宋" w:eastAsia="仿宋" w:cs="宋体"/>
          <w:b w:val="0"/>
          <w:bCs w:val="0"/>
          <w:color w:val="000000"/>
          <w:kern w:val="0"/>
          <w:sz w:val="32"/>
          <w:szCs w:val="32"/>
        </w:rPr>
      </w:pPr>
    </w:p>
    <w:p w14:paraId="7F6B23F0">
      <w:pPr>
        <w:numPr>
          <w:ilvl w:val="0"/>
          <w:numId w:val="1"/>
        </w:numPr>
        <w:jc w:val="center"/>
        <w:rPr>
          <w:rFonts w:hint="eastAsia" w:ascii="黑体" w:hAnsi="黑体" w:eastAsia="黑体" w:cs="宋体"/>
          <w:color w:val="000000"/>
          <w:kern w:val="0"/>
          <w:sz w:val="36"/>
          <w:szCs w:val="36"/>
          <w:lang w:val="en-US" w:eastAsia="zh-CN"/>
        </w:rPr>
      </w:pPr>
      <w:r>
        <w:rPr>
          <w:rFonts w:hint="eastAsia" w:ascii="黑体" w:hAnsi="黑体" w:eastAsia="黑体" w:cs="宋体"/>
          <w:color w:val="000000"/>
          <w:kern w:val="0"/>
          <w:sz w:val="36"/>
          <w:szCs w:val="36"/>
          <w:lang w:val="en-US" w:eastAsia="zh-CN"/>
        </w:rPr>
        <w:t>评价指标</w:t>
      </w:r>
    </w:p>
    <w:p w14:paraId="5120B90D">
      <w:pPr>
        <w:widowControl w:val="0"/>
        <w:numPr>
          <w:ilvl w:val="0"/>
          <w:numId w:val="0"/>
        </w:numPr>
        <w:ind w:leftChars="0" w:firstLine="640" w:firstLineChars="200"/>
        <w:jc w:val="left"/>
        <w:rPr>
          <w:rFonts w:hint="eastAsia" w:ascii="仿宋" w:hAnsi="仿宋" w:eastAsia="仿宋" w:cs="宋体"/>
          <w:b w:val="0"/>
          <w:bCs w:val="0"/>
          <w:color w:val="000000"/>
          <w:kern w:val="0"/>
          <w:sz w:val="32"/>
          <w:szCs w:val="32"/>
          <w:lang w:eastAsia="zh-CN"/>
        </w:rPr>
      </w:pPr>
    </w:p>
    <w:p w14:paraId="6F620BF8">
      <w:pPr>
        <w:numPr>
          <w:ilvl w:val="0"/>
          <w:numId w:val="0"/>
        </w:numPr>
        <w:ind w:firstLine="643" w:firstLineChars="200"/>
        <w:rPr>
          <w:rFonts w:hint="eastAsia" w:ascii="仿宋" w:hAnsi="仿宋" w:eastAsia="仿宋"/>
          <w:b w:val="0"/>
          <w:bCs w:val="0"/>
          <w:sz w:val="32"/>
          <w:szCs w:val="32"/>
        </w:rPr>
      </w:pPr>
      <w:r>
        <w:rPr>
          <w:rFonts w:hint="eastAsia" w:ascii="仿宋" w:hAnsi="仿宋" w:eastAsia="仿宋"/>
          <w:b/>
          <w:bCs/>
          <w:sz w:val="32"/>
          <w:szCs w:val="32"/>
          <w:lang w:eastAsia="zh-CN"/>
        </w:rPr>
        <w:t>第九条</w:t>
      </w:r>
      <w:r>
        <w:rPr>
          <w:rFonts w:hint="eastAsia" w:ascii="仿宋" w:hAnsi="仿宋" w:eastAsia="仿宋"/>
          <w:b/>
          <w:bCs/>
          <w:sz w:val="32"/>
          <w:szCs w:val="32"/>
          <w:lang w:val="en-US" w:eastAsia="zh-CN"/>
        </w:rPr>
        <w:t xml:space="preserve"> </w:t>
      </w:r>
      <w:r>
        <w:rPr>
          <w:rFonts w:hint="eastAsia" w:ascii="仿宋" w:hAnsi="仿宋" w:eastAsia="仿宋" w:cs="宋体"/>
          <w:b w:val="0"/>
          <w:bCs w:val="0"/>
          <w:color w:val="000000"/>
          <w:kern w:val="0"/>
          <w:sz w:val="32"/>
          <w:szCs w:val="32"/>
          <w:lang w:eastAsia="zh-CN"/>
        </w:rPr>
        <w:t>综合评价指标主要从业务收入、人力资源、党组织建设、内部治理、行业贡献、处理处罚</w:t>
      </w:r>
      <w:r>
        <w:rPr>
          <w:rFonts w:hint="eastAsia" w:ascii="仿宋" w:hAnsi="仿宋" w:eastAsia="仿宋"/>
          <w:b w:val="0"/>
          <w:bCs w:val="0"/>
          <w:sz w:val="32"/>
          <w:szCs w:val="32"/>
        </w:rPr>
        <w:t>等</w:t>
      </w:r>
      <w:r>
        <w:rPr>
          <w:rFonts w:hint="eastAsia" w:ascii="仿宋" w:hAnsi="仿宋" w:eastAsia="仿宋"/>
          <w:b w:val="0"/>
          <w:bCs w:val="0"/>
          <w:sz w:val="32"/>
          <w:szCs w:val="32"/>
          <w:lang w:val="en-US" w:eastAsia="zh-CN"/>
        </w:rPr>
        <w:t>6</w:t>
      </w:r>
      <w:r>
        <w:rPr>
          <w:rFonts w:hint="eastAsia" w:ascii="仿宋" w:hAnsi="仿宋" w:eastAsia="仿宋"/>
          <w:b w:val="0"/>
          <w:bCs w:val="0"/>
          <w:sz w:val="32"/>
          <w:szCs w:val="32"/>
        </w:rPr>
        <w:t>项指标</w:t>
      </w:r>
      <w:r>
        <w:rPr>
          <w:rFonts w:hint="eastAsia" w:ascii="仿宋" w:hAnsi="仿宋" w:eastAsia="仿宋"/>
          <w:b w:val="0"/>
          <w:bCs w:val="0"/>
          <w:sz w:val="32"/>
          <w:szCs w:val="32"/>
          <w:lang w:eastAsia="zh-CN"/>
        </w:rPr>
        <w:t>反映事务所状况</w:t>
      </w:r>
      <w:r>
        <w:rPr>
          <w:rFonts w:hint="eastAsia" w:ascii="仿宋" w:hAnsi="仿宋" w:eastAsia="仿宋"/>
          <w:b w:val="0"/>
          <w:bCs w:val="0"/>
          <w:sz w:val="32"/>
          <w:szCs w:val="32"/>
        </w:rPr>
        <w:t>。</w:t>
      </w:r>
    </w:p>
    <w:p w14:paraId="7BCEA7C3">
      <w:pPr>
        <w:numPr>
          <w:ilvl w:val="0"/>
          <w:numId w:val="0"/>
        </w:numPr>
        <w:ind w:left="0" w:leftChars="0" w:firstLine="454" w:firstLineChars="142"/>
        <w:rPr>
          <w:rFonts w:hint="eastAsia" w:ascii="仿宋" w:hAnsi="仿宋" w:eastAsia="仿宋"/>
          <w:b w:val="0"/>
          <w:bCs w:val="0"/>
          <w:strike w:val="0"/>
          <w:dstrike w:val="0"/>
          <w:color w:val="000000" w:themeColor="text1"/>
          <w:sz w:val="32"/>
          <w:szCs w:val="32"/>
          <w:lang w:eastAsia="zh-CN"/>
          <w14:textFill>
            <w14:solidFill>
              <w14:schemeClr w14:val="tx1"/>
            </w14:solidFill>
          </w14:textFill>
        </w:rPr>
      </w:pPr>
      <w:r>
        <w:rPr>
          <w:rFonts w:hint="eastAsia" w:ascii="仿宋" w:hAnsi="仿宋" w:eastAsia="仿宋"/>
          <w:b w:val="0"/>
          <w:bCs w:val="0"/>
          <w:sz w:val="32"/>
          <w:szCs w:val="32"/>
          <w:lang w:eastAsia="zh-CN"/>
        </w:rPr>
        <w:t>（一）</w:t>
      </w:r>
      <w:r>
        <w:rPr>
          <w:rFonts w:hint="eastAsia" w:ascii="仿宋" w:hAnsi="仿宋" w:eastAsia="仿宋"/>
          <w:b w:val="0"/>
          <w:bCs w:val="0"/>
          <w:sz w:val="32"/>
          <w:szCs w:val="32"/>
        </w:rPr>
        <w:t>业务收入是指</w:t>
      </w:r>
      <w:r>
        <w:rPr>
          <w:rFonts w:hint="eastAsia" w:ascii="仿宋" w:hAnsi="仿宋" w:eastAsia="仿宋"/>
          <w:b w:val="0"/>
          <w:bCs w:val="0"/>
          <w:strike w:val="0"/>
          <w:dstrike w:val="0"/>
          <w:color w:val="000000" w:themeColor="text1"/>
          <w:sz w:val="32"/>
          <w:szCs w:val="32"/>
          <w:lang w:eastAsia="zh-CN"/>
          <w14:textFill>
            <w14:solidFill>
              <w14:schemeClr w14:val="tx1"/>
            </w14:solidFill>
          </w14:textFill>
        </w:rPr>
        <w:t>事务所每年上报省注协的，经过审计的评价年度会计报表业务总收入。</w:t>
      </w:r>
    </w:p>
    <w:p w14:paraId="407DE6E1">
      <w:pPr>
        <w:numPr>
          <w:ilvl w:val="0"/>
          <w:numId w:val="0"/>
        </w:numPr>
        <w:ind w:left="0" w:leftChars="0" w:firstLine="454" w:firstLineChars="142"/>
        <w:rPr>
          <w:rFonts w:hint="eastAsia" w:ascii="仿宋" w:hAnsi="仿宋" w:eastAsia="仿宋" w:cs="仿宋"/>
          <w:b w:val="0"/>
          <w:bCs w:val="0"/>
          <w:strike w:val="0"/>
          <w:dstrike w:val="0"/>
          <w:sz w:val="32"/>
          <w:szCs w:val="32"/>
          <w:lang w:eastAsia="zh-CN"/>
        </w:rPr>
      </w:pPr>
      <w:r>
        <w:rPr>
          <w:rFonts w:hint="eastAsia" w:ascii="仿宋" w:hAnsi="仿宋" w:eastAsia="仿宋" w:cs="仿宋"/>
          <w:b w:val="0"/>
          <w:bCs w:val="0"/>
          <w:strike w:val="0"/>
          <w:dstrike w:val="0"/>
          <w:sz w:val="32"/>
          <w:szCs w:val="32"/>
          <w:lang w:eastAsia="zh-CN"/>
        </w:rPr>
        <w:t>（二）人力资源包括</w:t>
      </w:r>
      <w:r>
        <w:rPr>
          <w:rFonts w:hint="eastAsia" w:ascii="仿宋" w:hAnsi="仿宋" w:eastAsia="仿宋" w:cs="仿宋"/>
          <w:b w:val="0"/>
          <w:bCs w:val="0"/>
          <w:strike w:val="0"/>
          <w:dstrike w:val="0"/>
          <w:sz w:val="32"/>
          <w:szCs w:val="32"/>
          <w:lang w:val="en-US" w:eastAsia="zh-CN"/>
        </w:rPr>
        <w:t>60周岁以内</w:t>
      </w:r>
      <w:r>
        <w:rPr>
          <w:rFonts w:hint="eastAsia" w:ascii="仿宋" w:hAnsi="仿宋" w:eastAsia="仿宋" w:cs="仿宋"/>
          <w:b w:val="0"/>
          <w:bCs w:val="0"/>
          <w:strike w:val="0"/>
          <w:dstrike w:val="0"/>
          <w:sz w:val="32"/>
          <w:szCs w:val="32"/>
          <w:lang w:eastAsia="zh-CN"/>
        </w:rPr>
        <w:t>注册会计师结构比率、人才队伍建设情况。</w:t>
      </w:r>
    </w:p>
    <w:p w14:paraId="047D527F">
      <w:pPr>
        <w:ind w:left="0" w:leftChars="0" w:right="130" w:rightChars="62" w:firstLine="454" w:firstLineChars="142"/>
        <w:rPr>
          <w:rFonts w:ascii="仿宋" w:hAnsi="仿宋" w:eastAsia="仿宋"/>
          <w:b w:val="0"/>
          <w:bCs w:val="0"/>
          <w:sz w:val="32"/>
          <w:szCs w:val="32"/>
        </w:rPr>
      </w:pPr>
      <w:r>
        <w:rPr>
          <w:rFonts w:hint="eastAsia" w:ascii="仿宋" w:hAnsi="仿宋" w:eastAsia="仿宋" w:cs="仿宋"/>
          <w:b w:val="0"/>
          <w:bCs w:val="0"/>
          <w:strike w:val="0"/>
          <w:dstrike w:val="0"/>
          <w:sz w:val="32"/>
          <w:szCs w:val="32"/>
          <w:lang w:eastAsia="zh-CN"/>
        </w:rPr>
        <w:t>（三）</w:t>
      </w:r>
      <w:r>
        <w:rPr>
          <w:rFonts w:hint="eastAsia" w:ascii="仿宋" w:hAnsi="仿宋" w:eastAsia="仿宋" w:cs="仿宋"/>
          <w:b w:val="0"/>
          <w:bCs w:val="0"/>
          <w:strike w:val="0"/>
          <w:dstrike w:val="0"/>
          <w:sz w:val="32"/>
          <w:szCs w:val="32"/>
          <w:lang w:val="en-US" w:eastAsia="zh-CN"/>
        </w:rPr>
        <w:t xml:space="preserve"> </w:t>
      </w:r>
      <w:r>
        <w:rPr>
          <w:rFonts w:hint="eastAsia" w:ascii="仿宋" w:hAnsi="仿宋" w:eastAsia="仿宋"/>
          <w:b w:val="0"/>
          <w:bCs w:val="0"/>
          <w:strike w:val="0"/>
          <w:dstrike w:val="0"/>
          <w:sz w:val="32"/>
          <w:szCs w:val="32"/>
          <w:lang w:eastAsia="zh-CN"/>
        </w:rPr>
        <w:t>党组织建设是行业党委对评价年度事务所党建工作考核情况及其他考核指标。</w:t>
      </w:r>
    </w:p>
    <w:p w14:paraId="3ED4A192">
      <w:pPr>
        <w:ind w:left="0" w:leftChars="0" w:firstLine="454" w:firstLineChars="142"/>
        <w:rPr>
          <w:rFonts w:hint="eastAsia" w:ascii="仿宋" w:hAnsi="仿宋" w:eastAsia="仿宋"/>
          <w:b w:val="0"/>
          <w:bCs w:val="0"/>
          <w:sz w:val="32"/>
          <w:szCs w:val="32"/>
          <w:lang w:eastAsia="zh-CN"/>
        </w:rPr>
      </w:pPr>
      <w:r>
        <w:rPr>
          <w:rFonts w:hint="eastAsia" w:ascii="仿宋" w:hAnsi="仿宋" w:eastAsia="仿宋"/>
          <w:b w:val="0"/>
          <w:bCs w:val="0"/>
          <w:sz w:val="32"/>
          <w:szCs w:val="32"/>
          <w:lang w:eastAsia="zh-CN"/>
        </w:rPr>
        <w:t>（四）内部治理包括合伙人</w:t>
      </w:r>
      <w:r>
        <w:rPr>
          <w:rFonts w:hint="eastAsia" w:ascii="仿宋" w:hAnsi="仿宋" w:eastAsia="仿宋"/>
          <w:b/>
          <w:bCs/>
          <w:sz w:val="32"/>
          <w:szCs w:val="32"/>
          <w:lang w:eastAsia="zh-CN"/>
        </w:rPr>
        <w:t>（</w:t>
      </w:r>
      <w:r>
        <w:rPr>
          <w:rFonts w:hint="eastAsia" w:ascii="仿宋" w:hAnsi="仿宋" w:eastAsia="仿宋"/>
          <w:b w:val="0"/>
          <w:bCs w:val="0"/>
          <w:sz w:val="32"/>
          <w:szCs w:val="32"/>
          <w:lang w:eastAsia="zh-CN"/>
        </w:rPr>
        <w:t>股东）年龄结构，信息化建设、信息化支出、全额计提职业风险基金。</w:t>
      </w:r>
    </w:p>
    <w:p w14:paraId="73E6ECD8">
      <w:pPr>
        <w:ind w:left="0" w:leftChars="0" w:firstLine="454" w:firstLineChars="142"/>
        <w:rPr>
          <w:rFonts w:hint="eastAsia" w:ascii="仿宋" w:hAnsi="仿宋" w:eastAsia="仿宋"/>
          <w:b w:val="0"/>
          <w:bCs w:val="0"/>
          <w:sz w:val="32"/>
          <w:szCs w:val="32"/>
          <w:lang w:val="en-US" w:eastAsia="zh-CN"/>
        </w:rPr>
      </w:pPr>
      <w:r>
        <w:rPr>
          <w:rFonts w:hint="eastAsia" w:ascii="仿宋" w:hAnsi="仿宋" w:eastAsia="仿宋"/>
          <w:b w:val="0"/>
          <w:bCs w:val="0"/>
          <w:sz w:val="32"/>
          <w:szCs w:val="32"/>
          <w:lang w:val="en-US" w:eastAsia="zh-CN"/>
        </w:rPr>
        <w:t>（五）行业贡献包括参政议政、担任行业职务、参与行业执业质量检查、</w:t>
      </w:r>
      <w:r>
        <w:rPr>
          <w:rFonts w:hint="eastAsia" w:ascii="仿宋" w:hAnsi="仿宋" w:eastAsia="仿宋"/>
          <w:b w:val="0"/>
          <w:bCs w:val="0"/>
          <w:sz w:val="32"/>
          <w:szCs w:val="32"/>
        </w:rPr>
        <w:t>参加上级部门（其他国家部门）或注册会计师行业组织的工作、活动</w:t>
      </w:r>
      <w:r>
        <w:rPr>
          <w:rFonts w:hint="eastAsia" w:ascii="仿宋" w:hAnsi="仿宋" w:eastAsia="仿宋"/>
          <w:b w:val="0"/>
          <w:bCs w:val="0"/>
          <w:sz w:val="32"/>
          <w:szCs w:val="32"/>
          <w:lang w:val="en-US" w:eastAsia="zh-CN"/>
        </w:rPr>
        <w:t>等。</w:t>
      </w:r>
    </w:p>
    <w:p w14:paraId="06052A0D">
      <w:pPr>
        <w:ind w:left="0" w:leftChars="0" w:right="158" w:rightChars="75" w:firstLine="454" w:firstLineChars="142"/>
        <w:rPr>
          <w:rFonts w:hint="eastAsia" w:ascii="仿宋" w:hAnsi="仿宋" w:eastAsia="仿宋"/>
          <w:b w:val="0"/>
          <w:bCs w:val="0"/>
          <w:sz w:val="32"/>
          <w:szCs w:val="32"/>
        </w:rPr>
      </w:pPr>
      <w:r>
        <w:rPr>
          <w:rFonts w:hint="eastAsia" w:ascii="仿宋" w:hAnsi="仿宋" w:eastAsia="仿宋"/>
          <w:b w:val="0"/>
          <w:bCs w:val="0"/>
          <w:sz w:val="32"/>
          <w:szCs w:val="32"/>
        </w:rPr>
        <w:t>（</w:t>
      </w:r>
      <w:r>
        <w:rPr>
          <w:rFonts w:hint="eastAsia" w:ascii="仿宋" w:hAnsi="仿宋" w:eastAsia="仿宋"/>
          <w:b w:val="0"/>
          <w:bCs w:val="0"/>
          <w:sz w:val="32"/>
          <w:szCs w:val="32"/>
          <w:lang w:eastAsia="zh-CN"/>
        </w:rPr>
        <w:t>六</w:t>
      </w:r>
      <w:r>
        <w:rPr>
          <w:rFonts w:hint="eastAsia" w:ascii="仿宋" w:hAnsi="仿宋" w:eastAsia="仿宋"/>
          <w:b w:val="0"/>
          <w:bCs w:val="0"/>
          <w:sz w:val="32"/>
          <w:szCs w:val="32"/>
        </w:rPr>
        <w:t>）</w:t>
      </w:r>
      <w:r>
        <w:rPr>
          <w:rFonts w:hint="eastAsia" w:ascii="仿宋" w:hAnsi="仿宋" w:eastAsia="仿宋"/>
          <w:b w:val="0"/>
          <w:bCs w:val="0"/>
          <w:sz w:val="32"/>
          <w:szCs w:val="32"/>
          <w:lang w:val="en-US" w:eastAsia="zh-CN"/>
        </w:rPr>
        <w:t xml:space="preserve"> </w:t>
      </w:r>
      <w:r>
        <w:rPr>
          <w:rFonts w:hint="eastAsia" w:ascii="仿宋" w:hAnsi="仿宋" w:eastAsia="仿宋"/>
          <w:b w:val="0"/>
          <w:bCs w:val="0"/>
          <w:sz w:val="32"/>
          <w:szCs w:val="32"/>
        </w:rPr>
        <w:t>处罚和惩戒情况是指</w:t>
      </w:r>
      <w:r>
        <w:rPr>
          <w:rFonts w:hint="eastAsia" w:ascii="仿宋" w:hAnsi="仿宋" w:eastAsia="仿宋"/>
          <w:b w:val="0"/>
          <w:bCs w:val="0"/>
          <w:strike w:val="0"/>
          <w:dstrike w:val="0"/>
          <w:sz w:val="32"/>
          <w:szCs w:val="32"/>
          <w:lang w:eastAsia="zh-CN"/>
        </w:rPr>
        <w:t>评价年度</w:t>
      </w:r>
      <w:r>
        <w:rPr>
          <w:rFonts w:hint="eastAsia" w:ascii="仿宋" w:hAnsi="仿宋" w:eastAsia="仿宋"/>
          <w:b w:val="0"/>
          <w:bCs w:val="0"/>
          <w:sz w:val="32"/>
          <w:szCs w:val="32"/>
        </w:rPr>
        <w:t>事务所及其注册会计师受到刑事处罚、行政处罚和行业惩戒的情况；</w:t>
      </w:r>
    </w:p>
    <w:p w14:paraId="31B1726F">
      <w:pPr>
        <w:ind w:firstLine="643" w:firstLineChars="200"/>
        <w:rPr>
          <w:rFonts w:hint="eastAsia" w:ascii="仿宋" w:hAnsi="仿宋" w:eastAsia="仿宋"/>
          <w:b w:val="0"/>
          <w:bCs w:val="0"/>
          <w:sz w:val="32"/>
          <w:szCs w:val="32"/>
          <w:lang w:val="en-US" w:eastAsia="zh-CN"/>
        </w:rPr>
      </w:pPr>
      <w:r>
        <w:rPr>
          <w:rFonts w:hint="eastAsia" w:ascii="仿宋" w:hAnsi="仿宋" w:eastAsia="仿宋"/>
          <w:b/>
          <w:bCs/>
          <w:sz w:val="32"/>
          <w:szCs w:val="32"/>
          <w:lang w:eastAsia="zh-CN"/>
        </w:rPr>
        <w:t>第十条</w:t>
      </w:r>
      <w:r>
        <w:rPr>
          <w:rFonts w:hint="eastAsia" w:ascii="仿宋" w:hAnsi="仿宋" w:eastAsia="仿宋"/>
          <w:b/>
          <w:bCs/>
          <w:sz w:val="32"/>
          <w:szCs w:val="32"/>
          <w:lang w:val="en-US" w:eastAsia="zh-CN"/>
        </w:rPr>
        <w:t xml:space="preserve"> </w:t>
      </w:r>
      <w:r>
        <w:rPr>
          <w:rFonts w:hint="eastAsia" w:ascii="仿宋" w:hAnsi="仿宋" w:eastAsia="仿宋"/>
          <w:b w:val="0"/>
          <w:bCs w:val="0"/>
          <w:sz w:val="32"/>
          <w:szCs w:val="32"/>
        </w:rPr>
        <w:t>综合评价指标</w:t>
      </w:r>
      <w:r>
        <w:rPr>
          <w:rFonts w:hint="eastAsia" w:ascii="仿宋" w:hAnsi="仿宋" w:eastAsia="仿宋"/>
          <w:b w:val="0"/>
          <w:bCs w:val="0"/>
          <w:sz w:val="32"/>
          <w:szCs w:val="32"/>
          <w:lang w:eastAsia="zh-CN"/>
        </w:rPr>
        <w:t>排名依据第九条</w:t>
      </w:r>
      <w:r>
        <w:rPr>
          <w:rFonts w:hint="eastAsia" w:ascii="仿宋" w:hAnsi="仿宋" w:eastAsia="仿宋"/>
          <w:b w:val="0"/>
          <w:bCs w:val="0"/>
          <w:sz w:val="32"/>
          <w:szCs w:val="32"/>
          <w:lang w:val="en-US" w:eastAsia="zh-CN"/>
        </w:rPr>
        <w:t>6项指标计算得分，</w:t>
      </w:r>
      <w:r>
        <w:rPr>
          <w:rFonts w:hint="eastAsia" w:ascii="仿宋" w:hAnsi="仿宋" w:eastAsia="仿宋"/>
          <w:b w:val="0"/>
          <w:bCs w:val="0"/>
          <w:sz w:val="32"/>
          <w:szCs w:val="32"/>
          <w:lang w:eastAsia="zh-CN"/>
        </w:rPr>
        <w:t>总分为</w:t>
      </w:r>
      <w:r>
        <w:rPr>
          <w:rFonts w:hint="eastAsia" w:ascii="仿宋" w:hAnsi="仿宋" w:eastAsia="仿宋"/>
          <w:b w:val="0"/>
          <w:bCs w:val="0"/>
          <w:sz w:val="32"/>
          <w:szCs w:val="32"/>
          <w:lang w:val="en-US" w:eastAsia="zh-CN"/>
        </w:rPr>
        <w:t>100分。</w:t>
      </w:r>
      <w:r>
        <w:rPr>
          <w:rFonts w:hint="eastAsia" w:ascii="仿宋" w:hAnsi="仿宋" w:eastAsia="仿宋"/>
          <w:b w:val="0"/>
          <w:bCs w:val="0"/>
          <w:sz w:val="32"/>
          <w:szCs w:val="32"/>
        </w:rPr>
        <w:t>计算公式如下： 综合评价得分=</w:t>
      </w:r>
      <w:r>
        <w:rPr>
          <w:rFonts w:hint="eastAsia" w:ascii="仿宋" w:hAnsi="仿宋" w:eastAsia="仿宋"/>
          <w:b w:val="0"/>
          <w:bCs w:val="0"/>
          <w:sz w:val="32"/>
          <w:szCs w:val="32"/>
          <w:lang w:eastAsia="zh-CN"/>
        </w:rPr>
        <w:t>业务收入指标得分</w:t>
      </w:r>
      <w:r>
        <w:rPr>
          <w:rFonts w:hint="eastAsia" w:ascii="仿宋" w:hAnsi="仿宋" w:eastAsia="仿宋"/>
          <w:b w:val="0"/>
          <w:bCs w:val="0"/>
          <w:sz w:val="32"/>
          <w:szCs w:val="32"/>
          <w:lang w:val="en-US" w:eastAsia="zh-CN"/>
        </w:rPr>
        <w:t>+人力资源指标得分+党组织建设指标得分+内部治理指标得分+行业贡献指标得分-处罚及惩戒减分事项分值。</w:t>
      </w:r>
    </w:p>
    <w:p w14:paraId="556715A0">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其中：</w:t>
      </w:r>
    </w:p>
    <w:p w14:paraId="1A99B037">
      <w:pPr>
        <w:numPr>
          <w:ilvl w:val="0"/>
          <w:numId w:val="0"/>
        </w:numPr>
        <w:ind w:firstLine="643" w:firstLineChars="200"/>
        <w:rPr>
          <w:rFonts w:hint="eastAsia" w:ascii="仿宋" w:hAnsi="仿宋" w:eastAsia="仿宋"/>
          <w:b/>
          <w:bCs/>
          <w:strike w:val="0"/>
          <w:sz w:val="32"/>
          <w:szCs w:val="32"/>
          <w:lang w:val="en-US" w:eastAsia="zh-CN"/>
        </w:rPr>
      </w:pPr>
      <w:r>
        <w:rPr>
          <w:rFonts w:hint="eastAsia" w:ascii="仿宋" w:hAnsi="仿宋" w:eastAsia="仿宋"/>
          <w:b/>
          <w:bCs/>
          <w:strike w:val="0"/>
          <w:sz w:val="32"/>
          <w:szCs w:val="32"/>
          <w:lang w:val="en-US" w:eastAsia="zh-CN"/>
        </w:rPr>
        <w:t>（一）业务收入规模指标权重占50%，满分50分，分四档累进计算： </w:t>
      </w:r>
    </w:p>
    <w:p w14:paraId="1285AE16">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业务收入在300万元（含）以下的为第一档，满分40分，计算公式：（业务收入/300万元）×40分； </w:t>
      </w:r>
    </w:p>
    <w:p w14:paraId="3C6DEAB6">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业务收入在300万元以上-1000万元（含）以下的为第二档，满分45分，计算公式：40分+[（业务收入-300万元）/（1000万元-300万元）]×5分； </w:t>
      </w:r>
    </w:p>
    <w:p w14:paraId="7AAEF2D2">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业务收入在1000万元以上、3000万元（含）以下的为第三档，满分48分，计算公式：45分+[（业务收入-1000万元）/（3000万元-1000万元）]×3分；</w:t>
      </w:r>
    </w:p>
    <w:p w14:paraId="7343FD66">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业务收入在3000万元以上的为第四档，满分50分，计算公式：48分+[（业务收入-3000万元）/（全省业务收入最高值-3000万元）]×2分。</w:t>
      </w:r>
    </w:p>
    <w:p w14:paraId="4059CDDE">
      <w:pPr>
        <w:numPr>
          <w:ilvl w:val="0"/>
          <w:numId w:val="0"/>
        </w:numPr>
        <w:ind w:left="0" w:leftChars="0" w:firstLine="450" w:firstLineChars="14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（二）人力资源指标权重20%，满分20分。</w:t>
      </w:r>
    </w:p>
    <w:p w14:paraId="6E0CD56D">
      <w:pPr>
        <w:numPr>
          <w:ilvl w:val="0"/>
          <w:numId w:val="0"/>
        </w:numPr>
        <w:ind w:firstLine="640" w:firstLineChars="200"/>
        <w:rPr>
          <w:rFonts w:hint="eastAsia" w:ascii="仿宋" w:hAnsi="仿宋" w:eastAsia="仿宋"/>
          <w:b/>
          <w:bCs/>
          <w:strike w:val="0"/>
          <w:sz w:val="32"/>
          <w:szCs w:val="32"/>
          <w:lang w:val="en-US" w:eastAsia="zh-CN"/>
        </w:rPr>
      </w:pPr>
      <w:r>
        <w:rPr>
          <w:rFonts w:hint="eastAsia" w:ascii="仿宋" w:hAnsi="仿宋" w:eastAsia="仿宋"/>
          <w:b w:val="0"/>
          <w:bCs w:val="0"/>
          <w:strike w:val="0"/>
          <w:sz w:val="32"/>
          <w:szCs w:val="32"/>
          <w:lang w:val="en-US" w:eastAsia="zh-CN"/>
        </w:rPr>
        <w:t>1.</w:t>
      </w:r>
      <w:r>
        <w:rPr>
          <w:rFonts w:hint="eastAsia" w:ascii="仿宋" w:hAnsi="仿宋" w:eastAsia="仿宋"/>
          <w:b/>
          <w:bCs/>
          <w:strike w:val="0"/>
          <w:sz w:val="32"/>
          <w:szCs w:val="32"/>
          <w:lang w:val="en-US" w:eastAsia="zh-CN"/>
        </w:rPr>
        <w:t>注师人数规模指标权重占15%，满分15分，分四档累进计算：</w:t>
      </w:r>
    </w:p>
    <w:p w14:paraId="5153CCAD">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年龄在60周岁以内的注师人数在3人（含）以下的为第一档，满分12分，计算公式：（60周岁以内的注师人数/3人）×12分；</w:t>
      </w:r>
    </w:p>
    <w:p w14:paraId="76A05E40">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年龄在60周岁以内的注师人数在3人-6人（含）以下的为第二档，满分13分，计算公式：12分+[（60周岁以内的注师人数-3人）/（6人-3人）]×1分；</w:t>
      </w:r>
    </w:p>
    <w:p w14:paraId="261AA995">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年龄在60周岁以内的注师人数在6人-15人（含）以下的为第三档，满分14分，计算公式：13分+[（60周岁以内的注师人数-6人）/（15人-6人）]×1分。</w:t>
      </w:r>
    </w:p>
    <w:p w14:paraId="0CB014CB">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年龄在60周岁以内的注师人数在15人以上的为第四档，满分15分，计算公式：14分+[（60周岁以内的注师人数-15人）/（全省60周岁以内的注师人数最高值-15人）]×1分。</w:t>
      </w:r>
    </w:p>
    <w:p w14:paraId="507E5BDA">
      <w:pPr>
        <w:numPr>
          <w:ilvl w:val="0"/>
          <w:numId w:val="0"/>
        </w:numPr>
        <w:ind w:firstLine="643" w:firstLineChars="200"/>
        <w:rPr>
          <w:rFonts w:hint="eastAsia" w:ascii="仿宋" w:hAnsi="仿宋" w:eastAsia="仿宋"/>
          <w:b/>
          <w:bCs/>
          <w:strike w:val="0"/>
          <w:sz w:val="32"/>
          <w:szCs w:val="32"/>
          <w:lang w:val="en-US" w:eastAsia="zh-CN"/>
        </w:rPr>
      </w:pPr>
      <w:r>
        <w:rPr>
          <w:rFonts w:hint="eastAsia" w:ascii="仿宋" w:hAnsi="仿宋" w:eastAsia="仿宋"/>
          <w:b/>
          <w:bCs/>
          <w:strike w:val="0"/>
          <w:sz w:val="32"/>
          <w:szCs w:val="32"/>
          <w:lang w:val="en-US" w:eastAsia="zh-CN"/>
        </w:rPr>
        <w:t xml:space="preserve">2.人才队伍建设指标权重5% 满分5分 </w:t>
      </w:r>
    </w:p>
    <w:p w14:paraId="349735D9">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通过财政部、中注协选拔认定的行业高端人才，每人次加3分；通过省财政厅、省注协选拔认定的行业高端人才，每人次加2分（同一注师具有多重身份时，只计分一次）；</w:t>
      </w:r>
    </w:p>
    <w:p w14:paraId="416DCAFE">
      <w:pPr>
        <w:numPr>
          <w:ilvl w:val="0"/>
          <w:numId w:val="0"/>
        </w:numPr>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事务所所属注师上一年度12月31日前全部完成继续教育规定学时的，得分1分。事务所上一年度有40周岁以下（包含40周岁）新注册的每人加0.5分，最高得1分。</w:t>
      </w:r>
    </w:p>
    <w:p w14:paraId="63294901">
      <w:pPr>
        <w:numPr>
          <w:ilvl w:val="0"/>
          <w:numId w:val="2"/>
        </w:numPr>
        <w:ind w:firstLine="321" w:firstLineChars="100"/>
        <w:rPr>
          <w:rFonts w:hint="eastAsia" w:ascii="仿宋" w:hAnsi="仿宋" w:eastAsia="仿宋"/>
          <w:b/>
          <w:bCs/>
          <w:strike w:val="0"/>
          <w:sz w:val="32"/>
          <w:szCs w:val="32"/>
          <w:lang w:val="en-US" w:eastAsia="zh-CN"/>
        </w:rPr>
      </w:pPr>
      <w:r>
        <w:rPr>
          <w:rFonts w:hint="eastAsia" w:ascii="仿宋" w:hAnsi="仿宋" w:eastAsia="仿宋"/>
          <w:b/>
          <w:bCs/>
          <w:strike w:val="0"/>
          <w:sz w:val="32"/>
          <w:szCs w:val="32"/>
          <w:lang w:val="en-US" w:eastAsia="zh-CN"/>
        </w:rPr>
        <w:t>党组织建设指标权重10%，满分10分。</w:t>
      </w:r>
    </w:p>
    <w:p w14:paraId="34596E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rPr>
        <w:t>党群组织建设指标满分</w:t>
      </w:r>
      <w:r>
        <w:rPr>
          <w:rFonts w:hint="eastAsia" w:ascii="CESI仿宋-GB2312" w:hAnsi="CESI仿宋-GB2312" w:eastAsia="CESI仿宋-GB2312" w:cs="CESI仿宋-GB2312"/>
          <w:b w:val="0"/>
          <w:bCs w:val="0"/>
          <w:sz w:val="32"/>
          <w:szCs w:val="32"/>
          <w:lang w:val="en-US" w:eastAsia="zh-CN"/>
        </w:rPr>
        <w:t>4</w:t>
      </w:r>
      <w:r>
        <w:rPr>
          <w:rFonts w:hint="eastAsia" w:ascii="CESI仿宋-GB2312" w:hAnsi="CESI仿宋-GB2312" w:eastAsia="CESI仿宋-GB2312" w:cs="CESI仿宋-GB2312"/>
          <w:b w:val="0"/>
          <w:bCs w:val="0"/>
          <w:sz w:val="32"/>
          <w:szCs w:val="32"/>
        </w:rPr>
        <w:t>分</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事务所成立党组织的得</w:t>
      </w:r>
      <w:r>
        <w:rPr>
          <w:rFonts w:hint="eastAsia" w:ascii="CESI仿宋-GB2312" w:hAnsi="CESI仿宋-GB2312" w:eastAsia="CESI仿宋-GB2312" w:cs="CESI仿宋-GB2312"/>
          <w:b w:val="0"/>
          <w:bCs w:val="0"/>
          <w:sz w:val="32"/>
          <w:szCs w:val="32"/>
          <w:lang w:val="en-US" w:eastAsia="zh-CN"/>
        </w:rPr>
        <w:t>2.5</w:t>
      </w:r>
      <w:r>
        <w:rPr>
          <w:rFonts w:hint="eastAsia" w:ascii="CESI仿宋-GB2312" w:hAnsi="CESI仿宋-GB2312" w:eastAsia="CESI仿宋-GB2312" w:cs="CESI仿宋-GB2312"/>
          <w:b w:val="0"/>
          <w:bCs w:val="0"/>
          <w:sz w:val="32"/>
          <w:szCs w:val="32"/>
        </w:rPr>
        <w:t>分；成立团组织、工会或</w:t>
      </w:r>
      <w:r>
        <w:rPr>
          <w:rFonts w:hint="eastAsia" w:ascii="CESI仿宋-GB2312" w:hAnsi="CESI仿宋-GB2312" w:eastAsia="CESI仿宋-GB2312" w:cs="CESI仿宋-GB2312"/>
          <w:b w:val="0"/>
          <w:bCs w:val="0"/>
          <w:sz w:val="32"/>
          <w:szCs w:val="32"/>
          <w:lang w:eastAsia="zh-CN"/>
        </w:rPr>
        <w:t>妇女小组</w:t>
      </w:r>
      <w:r>
        <w:rPr>
          <w:rFonts w:hint="eastAsia" w:ascii="CESI仿宋-GB2312" w:hAnsi="CESI仿宋-GB2312" w:eastAsia="CESI仿宋-GB2312" w:cs="CESI仿宋-GB2312"/>
          <w:b w:val="0"/>
          <w:bCs w:val="0"/>
          <w:sz w:val="32"/>
          <w:szCs w:val="32"/>
        </w:rPr>
        <w:t>的，每成立一类组织得</w:t>
      </w:r>
      <w:r>
        <w:rPr>
          <w:rFonts w:hint="eastAsia" w:ascii="CESI仿宋-GB2312" w:hAnsi="CESI仿宋-GB2312" w:eastAsia="CESI仿宋-GB2312" w:cs="CESI仿宋-GB2312"/>
          <w:b w:val="0"/>
          <w:bCs w:val="0"/>
          <w:sz w:val="32"/>
          <w:szCs w:val="32"/>
          <w:lang w:val="en-US" w:eastAsia="zh-CN"/>
        </w:rPr>
        <w:t>0.5</w:t>
      </w:r>
      <w:r>
        <w:rPr>
          <w:rFonts w:hint="eastAsia" w:ascii="CESI仿宋-GB2312" w:hAnsi="CESI仿宋-GB2312" w:eastAsia="CESI仿宋-GB2312" w:cs="CESI仿宋-GB2312"/>
          <w:b w:val="0"/>
          <w:bCs w:val="0"/>
          <w:sz w:val="32"/>
          <w:szCs w:val="32"/>
        </w:rPr>
        <w:t>分；</w:t>
      </w:r>
      <w:r>
        <w:rPr>
          <w:rFonts w:hint="eastAsia" w:ascii="CESI仿宋-GB2312" w:hAnsi="CESI仿宋-GB2312" w:eastAsia="CESI仿宋-GB2312" w:cs="CESI仿宋-GB2312"/>
          <w:b w:val="0"/>
          <w:bCs w:val="0"/>
          <w:sz w:val="32"/>
          <w:szCs w:val="32"/>
          <w:lang w:eastAsia="zh-CN"/>
        </w:rPr>
        <w:t>事务所有应建未建立党群组织情况的，该项整体不得分。</w:t>
      </w:r>
    </w:p>
    <w:p w14:paraId="18A5ED14">
      <w:pPr>
        <w:keepNext w:val="0"/>
        <w:keepLines w:val="0"/>
        <w:pageBreakBefore w:val="0"/>
        <w:widowControl w:val="0"/>
        <w:kinsoku/>
        <w:wordWrap/>
        <w:overflowPunct/>
        <w:topLinePunct w:val="0"/>
        <w:autoSpaceDE/>
        <w:autoSpaceDN/>
        <w:bidi w:val="0"/>
        <w:adjustRightInd/>
        <w:snapToGrid/>
        <w:spacing w:line="120" w:lineRule="exact"/>
        <w:ind w:firstLine="640" w:firstLineChars="200"/>
        <w:textAlignment w:val="auto"/>
        <w:rPr>
          <w:rFonts w:hint="eastAsia" w:ascii="CESI仿宋-GB2312" w:hAnsi="CESI仿宋-GB2312" w:eastAsia="CESI仿宋-GB2312" w:cs="CESI仿宋-GB2312"/>
          <w:b w:val="0"/>
          <w:bCs w:val="0"/>
          <w:sz w:val="32"/>
          <w:szCs w:val="32"/>
          <w:lang w:eastAsia="zh-CN"/>
        </w:rPr>
      </w:pPr>
    </w:p>
    <w:p w14:paraId="7761C5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rPr>
      </w:pPr>
      <w:r>
        <w:rPr>
          <w:rFonts w:hint="eastAsia" w:ascii="CESI仿宋-GB2312" w:hAnsi="CESI仿宋-GB2312" w:eastAsia="CESI仿宋-GB2312" w:cs="CESI仿宋-GB2312"/>
          <w:b w:val="0"/>
          <w:bCs w:val="0"/>
          <w:sz w:val="32"/>
          <w:szCs w:val="32"/>
        </w:rPr>
        <w:t>增强党组织政治功能和组织功能指标满分</w:t>
      </w:r>
      <w:r>
        <w:rPr>
          <w:rFonts w:hint="eastAsia" w:ascii="CESI仿宋-GB2312" w:hAnsi="CESI仿宋-GB2312" w:eastAsia="CESI仿宋-GB2312" w:cs="CESI仿宋-GB2312"/>
          <w:b w:val="0"/>
          <w:bCs w:val="0"/>
          <w:sz w:val="32"/>
          <w:szCs w:val="32"/>
          <w:lang w:val="en-US" w:eastAsia="zh-CN"/>
        </w:rPr>
        <w:t>4</w:t>
      </w:r>
      <w:r>
        <w:rPr>
          <w:rFonts w:hint="eastAsia" w:ascii="CESI仿宋-GB2312" w:hAnsi="CESI仿宋-GB2312" w:eastAsia="CESI仿宋-GB2312" w:cs="CESI仿宋-GB2312"/>
          <w:b w:val="0"/>
          <w:bCs w:val="0"/>
          <w:sz w:val="32"/>
          <w:szCs w:val="32"/>
        </w:rPr>
        <w:t>分</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将设立党组织、配备党务工作人员、加强经费保障等内容写入公司章程、合伙人协议</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完成工商变更登记或</w:t>
      </w:r>
      <w:r>
        <w:rPr>
          <w:rFonts w:hint="eastAsia" w:ascii="CESI仿宋-GB2312" w:hAnsi="CESI仿宋-GB2312" w:eastAsia="CESI仿宋-GB2312" w:cs="CESI仿宋-GB2312"/>
          <w:b w:val="0"/>
          <w:bCs w:val="0"/>
          <w:sz w:val="32"/>
          <w:szCs w:val="32"/>
          <w:lang w:eastAsia="zh-CN"/>
        </w:rPr>
        <w:t>写入</w:t>
      </w:r>
      <w:r>
        <w:rPr>
          <w:rFonts w:hint="eastAsia" w:ascii="CESI仿宋-GB2312" w:hAnsi="CESI仿宋-GB2312" w:eastAsia="CESI仿宋-GB2312" w:cs="CESI仿宋-GB2312"/>
          <w:b w:val="0"/>
          <w:bCs w:val="0"/>
          <w:sz w:val="32"/>
          <w:szCs w:val="32"/>
        </w:rPr>
        <w:t>分所管理办法</w:t>
      </w:r>
      <w:r>
        <w:rPr>
          <w:rFonts w:hint="eastAsia" w:ascii="CESI仿宋-GB2312" w:hAnsi="CESI仿宋-GB2312" w:eastAsia="CESI仿宋-GB2312" w:cs="CESI仿宋-GB2312"/>
          <w:b w:val="0"/>
          <w:bCs w:val="0"/>
          <w:sz w:val="32"/>
          <w:szCs w:val="32"/>
          <w:lang w:eastAsia="zh-CN"/>
        </w:rPr>
        <w:t>由总所制定并下发的</w:t>
      </w:r>
      <w:r>
        <w:rPr>
          <w:rFonts w:hint="eastAsia" w:ascii="CESI仿宋-GB2312" w:hAnsi="CESI仿宋-GB2312" w:eastAsia="CESI仿宋-GB2312" w:cs="CESI仿宋-GB2312"/>
          <w:b w:val="0"/>
          <w:bCs w:val="0"/>
          <w:sz w:val="32"/>
          <w:szCs w:val="32"/>
        </w:rPr>
        <w:t>得</w:t>
      </w: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分；按要求细化党组织参与决策、管理、监督的制度安排（建立党组织与管理层沟通会商、共同学习机制，相互及时通报党建、业务发展情况。不满足“一肩挑”条件的，党支部书记参加或列席管理层有关会议，党支部开展的有关活动邀请非党员负责人列席，使党组织有效参与事务所的重大决策）的得</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分；所在党组织书记任职情况：担任本所的首席合伙人（主任会计师）或负责人，得</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rPr>
        <w:t>分；担任本所的其他合伙人（股东）</w:t>
      </w:r>
      <w:r>
        <w:rPr>
          <w:rFonts w:hint="eastAsia" w:ascii="CESI仿宋-GB2312" w:hAnsi="CESI仿宋-GB2312" w:eastAsia="CESI仿宋-GB2312" w:cs="CESI仿宋-GB2312"/>
          <w:b w:val="0"/>
          <w:bCs w:val="0"/>
          <w:sz w:val="32"/>
          <w:szCs w:val="32"/>
          <w:lang w:eastAsia="zh-CN"/>
        </w:rPr>
        <w:t>或非合伙人（股东）</w:t>
      </w:r>
      <w:r>
        <w:rPr>
          <w:rFonts w:hint="eastAsia" w:ascii="CESI仿宋-GB2312" w:hAnsi="CESI仿宋-GB2312" w:eastAsia="CESI仿宋-GB2312" w:cs="CESI仿宋-GB2312"/>
          <w:b w:val="0"/>
          <w:bCs w:val="0"/>
          <w:sz w:val="32"/>
          <w:szCs w:val="32"/>
        </w:rPr>
        <w:t>，得</w:t>
      </w:r>
      <w:r>
        <w:rPr>
          <w:rFonts w:hint="eastAsia" w:ascii="CESI仿宋-GB2312" w:hAnsi="CESI仿宋-GB2312" w:eastAsia="CESI仿宋-GB2312" w:cs="CESI仿宋-GB2312"/>
          <w:b w:val="0"/>
          <w:bCs w:val="0"/>
          <w:sz w:val="32"/>
          <w:szCs w:val="32"/>
          <w:lang w:val="en-US" w:eastAsia="zh-CN"/>
        </w:rPr>
        <w:t>0.5</w:t>
      </w:r>
      <w:r>
        <w:rPr>
          <w:rFonts w:hint="eastAsia" w:ascii="CESI仿宋-GB2312" w:hAnsi="CESI仿宋-GB2312" w:eastAsia="CESI仿宋-GB2312" w:cs="CESI仿宋-GB2312"/>
          <w:b w:val="0"/>
          <w:bCs w:val="0"/>
          <w:sz w:val="32"/>
          <w:szCs w:val="32"/>
        </w:rPr>
        <w:t>分；</w:t>
      </w:r>
      <w:r>
        <w:rPr>
          <w:rFonts w:hint="eastAsia" w:ascii="CESI仿宋-GB2312" w:hAnsi="CESI仿宋-GB2312" w:eastAsia="CESI仿宋-GB2312" w:cs="CESI仿宋-GB2312"/>
          <w:b w:val="0"/>
          <w:bCs w:val="0"/>
          <w:sz w:val="32"/>
          <w:szCs w:val="32"/>
          <w:lang w:eastAsia="zh-CN"/>
        </w:rPr>
        <w:t>担任联合党组织书记的，得</w:t>
      </w:r>
      <w:r>
        <w:rPr>
          <w:rFonts w:hint="eastAsia" w:ascii="CESI仿宋-GB2312" w:hAnsi="CESI仿宋-GB2312" w:eastAsia="CESI仿宋-GB2312" w:cs="CESI仿宋-GB2312"/>
          <w:b w:val="0"/>
          <w:bCs w:val="0"/>
          <w:sz w:val="32"/>
          <w:szCs w:val="32"/>
          <w:lang w:val="en-US" w:eastAsia="zh-CN"/>
        </w:rPr>
        <w:t>0.5分</w:t>
      </w:r>
      <w:r>
        <w:rPr>
          <w:rFonts w:hint="eastAsia" w:ascii="CESI仿宋-GB2312" w:hAnsi="CESI仿宋-GB2312" w:eastAsia="CESI仿宋-GB2312" w:cs="CESI仿宋-GB2312"/>
          <w:b w:val="0"/>
          <w:bCs w:val="0"/>
          <w:sz w:val="32"/>
          <w:szCs w:val="32"/>
        </w:rPr>
        <w:t>。主要负责人为党员但未担任党组织书记的，该项整体不得分。</w:t>
      </w:r>
    </w:p>
    <w:p w14:paraId="345F111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b/>
          <w:bCs/>
          <w:strike w:val="0"/>
          <w:sz w:val="32"/>
          <w:szCs w:val="32"/>
          <w:lang w:val="en-US" w:eastAsia="zh-CN"/>
        </w:rPr>
      </w:pPr>
      <w:r>
        <w:rPr>
          <w:rFonts w:hint="eastAsia" w:ascii="CESI仿宋-GB2312" w:hAnsi="CESI仿宋-GB2312" w:eastAsia="CESI仿宋-GB2312" w:cs="CESI仿宋-GB2312"/>
          <w:b w:val="0"/>
          <w:bCs w:val="0"/>
          <w:sz w:val="32"/>
          <w:szCs w:val="32"/>
        </w:rPr>
        <w:t>加强群团和统战工作指标满分</w:t>
      </w: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分</w:t>
      </w:r>
      <w:r>
        <w:rPr>
          <w:rFonts w:hint="eastAsia" w:ascii="CESI仿宋-GB2312" w:hAnsi="CESI仿宋-GB2312" w:eastAsia="CESI仿宋-GB2312" w:cs="CESI仿宋-GB2312"/>
          <w:b w:val="0"/>
          <w:bCs w:val="0"/>
          <w:sz w:val="32"/>
          <w:szCs w:val="32"/>
          <w:lang w:eastAsia="zh-CN"/>
        </w:rPr>
        <w:t>。</w:t>
      </w:r>
      <w:r>
        <w:rPr>
          <w:rFonts w:hint="eastAsia" w:ascii="CESI仿宋-GB2312" w:hAnsi="CESI仿宋-GB2312" w:eastAsia="CESI仿宋-GB2312" w:cs="CESI仿宋-GB2312"/>
          <w:b w:val="0"/>
          <w:bCs w:val="0"/>
          <w:sz w:val="32"/>
          <w:szCs w:val="32"/>
        </w:rPr>
        <w:t>评价年度内，</w:t>
      </w:r>
      <w:r>
        <w:rPr>
          <w:rFonts w:hint="eastAsia" w:ascii="CESI仿宋-GB2312" w:hAnsi="CESI仿宋-GB2312" w:eastAsia="CESI仿宋-GB2312" w:cs="CESI仿宋-GB2312"/>
          <w:b w:val="0"/>
          <w:bCs w:val="0"/>
          <w:sz w:val="32"/>
          <w:szCs w:val="32"/>
          <w:lang w:eastAsia="zh-CN"/>
        </w:rPr>
        <w:t>按要求</w:t>
      </w:r>
      <w:r>
        <w:rPr>
          <w:rFonts w:hint="eastAsia" w:ascii="CESI仿宋-GB2312" w:hAnsi="CESI仿宋-GB2312" w:eastAsia="CESI仿宋-GB2312" w:cs="CESI仿宋-GB2312"/>
          <w:b w:val="0"/>
          <w:bCs w:val="0"/>
          <w:sz w:val="32"/>
          <w:szCs w:val="32"/>
        </w:rPr>
        <w:t>参加省市两级行业党委（总支）、团委（团</w:t>
      </w:r>
      <w:r>
        <w:rPr>
          <w:rFonts w:hint="eastAsia" w:ascii="CESI仿宋-GB2312" w:hAnsi="CESI仿宋-GB2312" w:eastAsia="CESI仿宋-GB2312" w:cs="CESI仿宋-GB2312"/>
          <w:b w:val="0"/>
          <w:bCs w:val="0"/>
          <w:sz w:val="32"/>
          <w:szCs w:val="32"/>
          <w:lang w:eastAsia="zh-CN"/>
        </w:rPr>
        <w:t>工</w:t>
      </w:r>
      <w:r>
        <w:rPr>
          <w:rFonts w:hint="eastAsia" w:ascii="CESI仿宋-GB2312" w:hAnsi="CESI仿宋-GB2312" w:eastAsia="CESI仿宋-GB2312" w:cs="CESI仿宋-GB2312"/>
          <w:b w:val="0"/>
          <w:bCs w:val="0"/>
          <w:sz w:val="32"/>
          <w:szCs w:val="32"/>
        </w:rPr>
        <w:t>委）</w:t>
      </w:r>
      <w:r>
        <w:rPr>
          <w:rFonts w:hint="eastAsia" w:ascii="CESI仿宋-GB2312" w:hAnsi="CESI仿宋-GB2312" w:eastAsia="CESI仿宋-GB2312" w:cs="CESI仿宋-GB2312"/>
          <w:b w:val="0"/>
          <w:bCs w:val="0"/>
          <w:sz w:val="32"/>
          <w:szCs w:val="32"/>
          <w:lang w:eastAsia="zh-CN"/>
        </w:rPr>
        <w:t>、工会、妇委</w:t>
      </w:r>
      <w:r>
        <w:rPr>
          <w:rFonts w:hint="eastAsia" w:ascii="CESI仿宋-GB2312" w:hAnsi="CESI仿宋-GB2312" w:eastAsia="CESI仿宋-GB2312" w:cs="CESI仿宋-GB2312"/>
          <w:b w:val="0"/>
          <w:bCs w:val="0"/>
          <w:sz w:val="32"/>
          <w:szCs w:val="32"/>
        </w:rPr>
        <w:t>组织的活动，得</w:t>
      </w:r>
      <w:r>
        <w:rPr>
          <w:rFonts w:hint="eastAsia" w:ascii="CESI仿宋-GB2312" w:hAnsi="CESI仿宋-GB2312" w:eastAsia="CESI仿宋-GB2312" w:cs="CESI仿宋-GB2312"/>
          <w:b w:val="0"/>
          <w:bCs w:val="0"/>
          <w:sz w:val="32"/>
          <w:szCs w:val="32"/>
          <w:lang w:val="en-US" w:eastAsia="zh-CN"/>
        </w:rPr>
        <w:t>2</w:t>
      </w:r>
      <w:r>
        <w:rPr>
          <w:rFonts w:hint="eastAsia" w:ascii="CESI仿宋-GB2312" w:hAnsi="CESI仿宋-GB2312" w:eastAsia="CESI仿宋-GB2312" w:cs="CESI仿宋-GB2312"/>
          <w:b w:val="0"/>
          <w:bCs w:val="0"/>
          <w:sz w:val="32"/>
          <w:szCs w:val="32"/>
        </w:rPr>
        <w:t>分，</w:t>
      </w:r>
      <w:r>
        <w:rPr>
          <w:rFonts w:hint="eastAsia" w:ascii="CESI仿宋-GB2312" w:hAnsi="CESI仿宋-GB2312" w:eastAsia="CESI仿宋-GB2312" w:cs="CESI仿宋-GB2312"/>
          <w:b w:val="0"/>
          <w:bCs w:val="0"/>
          <w:sz w:val="32"/>
          <w:szCs w:val="32"/>
          <w:lang w:eastAsia="zh-CN"/>
        </w:rPr>
        <w:t>存在</w:t>
      </w:r>
      <w:r>
        <w:rPr>
          <w:rFonts w:hint="eastAsia" w:ascii="CESI仿宋-GB2312" w:hAnsi="CESI仿宋-GB2312" w:eastAsia="CESI仿宋-GB2312" w:cs="CESI仿宋-GB2312"/>
          <w:b w:val="0"/>
          <w:bCs w:val="0"/>
          <w:sz w:val="32"/>
          <w:szCs w:val="32"/>
        </w:rPr>
        <w:t>未按照要求参加</w:t>
      </w:r>
      <w:r>
        <w:rPr>
          <w:rFonts w:hint="eastAsia" w:ascii="CESI仿宋-GB2312" w:hAnsi="CESI仿宋-GB2312" w:eastAsia="CESI仿宋-GB2312" w:cs="CESI仿宋-GB2312"/>
          <w:b w:val="0"/>
          <w:bCs w:val="0"/>
          <w:sz w:val="32"/>
          <w:szCs w:val="32"/>
          <w:lang w:eastAsia="zh-CN"/>
        </w:rPr>
        <w:t>活动情况的</w:t>
      </w:r>
      <w:r>
        <w:rPr>
          <w:rFonts w:hint="eastAsia" w:ascii="CESI仿宋-GB2312" w:hAnsi="CESI仿宋-GB2312" w:eastAsia="CESI仿宋-GB2312" w:cs="CESI仿宋-GB2312"/>
          <w:b w:val="0"/>
          <w:bCs w:val="0"/>
          <w:sz w:val="32"/>
          <w:szCs w:val="32"/>
        </w:rPr>
        <w:t>，该项整体不得分</w:t>
      </w:r>
      <w:r>
        <w:rPr>
          <w:rFonts w:hint="eastAsia" w:ascii="CESI仿宋-GB2312" w:hAnsi="CESI仿宋-GB2312" w:eastAsia="CESI仿宋-GB2312" w:cs="CESI仿宋-GB2312"/>
          <w:b w:val="0"/>
          <w:bCs w:val="0"/>
          <w:sz w:val="32"/>
          <w:szCs w:val="32"/>
          <w:lang w:eastAsia="zh-CN"/>
        </w:rPr>
        <w:t>。</w:t>
      </w:r>
    </w:p>
    <w:p w14:paraId="2550E0A7">
      <w:pPr>
        <w:numPr>
          <w:ilvl w:val="0"/>
          <w:numId w:val="0"/>
        </w:numPr>
        <w:ind w:firstLine="321" w:firstLineChars="100"/>
        <w:rPr>
          <w:rFonts w:hint="eastAsia" w:ascii="仿宋" w:hAnsi="仿宋" w:eastAsia="仿宋"/>
          <w:b/>
          <w:bCs/>
          <w:strike w:val="0"/>
          <w:sz w:val="32"/>
          <w:szCs w:val="32"/>
          <w:lang w:val="en-US" w:eastAsia="zh-CN"/>
        </w:rPr>
      </w:pPr>
      <w:r>
        <w:rPr>
          <w:rFonts w:hint="eastAsia" w:ascii="仿宋" w:hAnsi="仿宋" w:eastAsia="仿宋" w:cs="仿宋"/>
          <w:b/>
          <w:bCs/>
          <w:strike w:val="0"/>
          <w:sz w:val="32"/>
          <w:szCs w:val="32"/>
          <w:lang w:val="en-US" w:eastAsia="zh-CN"/>
        </w:rPr>
        <w:t>（四）</w:t>
      </w:r>
      <w:r>
        <w:rPr>
          <w:rFonts w:hint="eastAsia" w:ascii="仿宋" w:hAnsi="仿宋" w:eastAsia="仿宋"/>
          <w:b/>
          <w:bCs/>
          <w:strike w:val="0"/>
          <w:sz w:val="32"/>
          <w:szCs w:val="32"/>
          <w:lang w:val="en-US" w:eastAsia="zh-CN"/>
        </w:rPr>
        <w:t>内部治理建设指标权重10% 满分10分</w:t>
      </w:r>
    </w:p>
    <w:p w14:paraId="2AF26230">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合伙人年龄结构指标满分4分。截止上一年度末，事务所50周岁以下合伙人数量，每人得0.5分，最高4分。</w:t>
      </w:r>
    </w:p>
    <w:p w14:paraId="39B9A158">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信息化建设指标得分2分。建立独立域名门户网站得1分（总所统一建立独立域名的，视同分所独立建立），使用信息化办公系统得分0.5分；使用正版审计业务信息化管理系统得0.5分。</w:t>
      </w:r>
    </w:p>
    <w:p w14:paraId="56CC795B">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信息化支出指标得分2分。指事务所财务报表中的“信息化支出”占全省事务所信息化支出的比率。采取分段计算，共分四档，计算公式：信息化支出占比/全省事务所信息化支出占比最高值;大于等于50%得2分;小于50%大于等于25%得1.5分;小于25%大于0得1分;为0的不得分。</w:t>
      </w:r>
    </w:p>
    <w:p w14:paraId="5DBB5A3D">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全额计提职业风险金（购买职业责任保险）指标得分2分。全额计提职业风险金或购买职业责任保险的得2分，未足额计提或购买的不得分。</w:t>
      </w:r>
    </w:p>
    <w:p w14:paraId="0FE988E9">
      <w:pPr>
        <w:numPr>
          <w:ilvl w:val="0"/>
          <w:numId w:val="0"/>
        </w:numPr>
        <w:ind w:firstLine="321" w:firstLineChars="100"/>
        <w:rPr>
          <w:rFonts w:hint="eastAsia" w:ascii="仿宋" w:hAnsi="仿宋" w:eastAsia="仿宋"/>
          <w:b/>
          <w:bCs/>
          <w:strike w:val="0"/>
          <w:sz w:val="32"/>
          <w:szCs w:val="32"/>
          <w:lang w:val="en-US" w:eastAsia="zh-CN"/>
        </w:rPr>
      </w:pPr>
      <w:r>
        <w:rPr>
          <w:rFonts w:hint="eastAsia" w:ascii="仿宋" w:hAnsi="仿宋" w:eastAsia="仿宋"/>
          <w:b/>
          <w:bCs/>
          <w:strike w:val="0"/>
          <w:sz w:val="32"/>
          <w:szCs w:val="32"/>
          <w:lang w:val="en-US" w:eastAsia="zh-CN"/>
        </w:rPr>
        <w:t>（五）行业贡献 指标权重10%，满分10分。</w:t>
      </w:r>
    </w:p>
    <w:p w14:paraId="71476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会计师事务所从业人员担任市级以上人大代表、政协委员、中注协常务理事、监事会成员或专门委员会的得1分。担任县级以上人大代表、政协委员、省注协常务理事、监事会成员、专门委员会委员得0.5分。（同一人有多项任职的，按最高分计算，不重复计分）。</w:t>
      </w:r>
    </w:p>
    <w:p w14:paraId="4124C4D0">
      <w:pPr>
        <w:keepNext w:val="0"/>
        <w:keepLines w:val="0"/>
        <w:pageBreakBefore w:val="0"/>
        <w:widowControl w:val="0"/>
        <w:kinsoku/>
        <w:wordWrap/>
        <w:overflowPunct/>
        <w:topLinePunct w:val="0"/>
        <w:autoSpaceDE/>
        <w:autoSpaceDN/>
        <w:bidi w:val="0"/>
        <w:adjustRightInd/>
        <w:snapToGrid/>
        <w:spacing w:line="12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p>
    <w:p w14:paraId="086D70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事务所参加省注协组织的各项检查、专项核查工作的每选派1名注册会计师得0.5分、每选派1名其他从业人员得0.3分，工作考核评价为优秀的每人次加0.2分，累计最高3分。</w:t>
      </w:r>
    </w:p>
    <w:p w14:paraId="2F872551">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注册会计师参加继续教育培训授课、业务辅导授课、长期业务咨询及其他专家论证评审工作的得2分。</w:t>
      </w:r>
    </w:p>
    <w:p w14:paraId="3F238970">
      <w:pPr>
        <w:numPr>
          <w:ilvl w:val="0"/>
          <w:numId w:val="0"/>
        </w:numPr>
        <w:ind w:left="0" w:leftChars="0"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注册会计师以专家身份对事务所进行业务辅导及咨询，每选派1 人加0.5分、最高2分。</w:t>
      </w:r>
    </w:p>
    <w:p w14:paraId="5C5131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r>
        <w:rPr>
          <w:rFonts w:hint="eastAsia" w:ascii="CESI仿宋-GB2312" w:hAnsi="CESI仿宋-GB2312" w:eastAsia="CESI仿宋-GB2312" w:cs="CESI仿宋-GB2312"/>
          <w:b w:val="0"/>
          <w:bCs w:val="0"/>
          <w:sz w:val="32"/>
          <w:szCs w:val="32"/>
          <w:lang w:val="en-US" w:eastAsia="zh-CN"/>
        </w:rPr>
        <w:t>参加上级部门（其他国家部门）或注册会计师行业组织的工作、活动（除检查、核查工作外），以事务所为单位参加的，每项得1分；个人参加的，注册会计师每人次得0.5分。会计师事务所</w:t>
      </w:r>
      <w:r>
        <w:rPr>
          <w:rFonts w:hint="default" w:ascii="CESI仿宋-GB2312" w:hAnsi="CESI仿宋-GB2312" w:eastAsia="CESI仿宋-GB2312" w:cs="CESI仿宋-GB2312"/>
          <w:b w:val="0"/>
          <w:bCs w:val="0"/>
          <w:sz w:val="32"/>
          <w:szCs w:val="32"/>
          <w:lang w:val="en-US" w:eastAsia="zh-CN"/>
        </w:rPr>
        <w:t>在</w:t>
      </w:r>
      <w:r>
        <w:rPr>
          <w:rFonts w:hint="eastAsia" w:ascii="CESI仿宋-GB2312" w:hAnsi="CESI仿宋-GB2312" w:eastAsia="CESI仿宋-GB2312" w:cs="CESI仿宋-GB2312"/>
          <w:b w:val="0"/>
          <w:bCs w:val="0"/>
          <w:sz w:val="32"/>
          <w:szCs w:val="32"/>
          <w:lang w:val="en-US" w:eastAsia="zh-CN"/>
        </w:rPr>
        <w:t>人大、政协会议或省级以上</w:t>
      </w:r>
      <w:r>
        <w:rPr>
          <w:rFonts w:hint="default" w:ascii="CESI仿宋-GB2312" w:hAnsi="CESI仿宋-GB2312" w:eastAsia="CESI仿宋-GB2312" w:cs="CESI仿宋-GB2312"/>
          <w:b w:val="0"/>
          <w:bCs w:val="0"/>
          <w:sz w:val="32"/>
          <w:szCs w:val="32"/>
          <w:lang w:val="en-US" w:eastAsia="zh-CN"/>
        </w:rPr>
        <w:t>媒体</w:t>
      </w:r>
      <w:r>
        <w:rPr>
          <w:rFonts w:hint="eastAsia" w:ascii="CESI仿宋-GB2312" w:hAnsi="CESI仿宋-GB2312" w:eastAsia="CESI仿宋-GB2312" w:cs="CESI仿宋-GB2312"/>
          <w:b w:val="0"/>
          <w:bCs w:val="0"/>
          <w:sz w:val="32"/>
          <w:szCs w:val="32"/>
          <w:lang w:val="en-US" w:eastAsia="zh-CN"/>
        </w:rPr>
        <w:t>、刊物</w:t>
      </w:r>
      <w:r>
        <w:rPr>
          <w:rFonts w:hint="default" w:ascii="CESI仿宋-GB2312" w:hAnsi="CESI仿宋-GB2312" w:eastAsia="CESI仿宋-GB2312" w:cs="CESI仿宋-GB2312"/>
          <w:b w:val="0"/>
          <w:bCs w:val="0"/>
          <w:sz w:val="32"/>
          <w:szCs w:val="32"/>
          <w:lang w:val="en-US" w:eastAsia="zh-CN"/>
        </w:rPr>
        <w:t>提交、发表</w:t>
      </w:r>
      <w:r>
        <w:rPr>
          <w:rFonts w:hint="eastAsia" w:ascii="CESI仿宋-GB2312" w:hAnsi="CESI仿宋-GB2312" w:eastAsia="CESI仿宋-GB2312" w:cs="CESI仿宋-GB2312"/>
          <w:b w:val="0"/>
          <w:bCs w:val="0"/>
          <w:sz w:val="32"/>
          <w:szCs w:val="32"/>
          <w:lang w:val="en-US" w:eastAsia="zh-CN"/>
        </w:rPr>
        <w:t>与</w:t>
      </w:r>
      <w:r>
        <w:rPr>
          <w:rFonts w:hint="default" w:ascii="CESI仿宋-GB2312" w:hAnsi="CESI仿宋-GB2312" w:eastAsia="CESI仿宋-GB2312" w:cs="CESI仿宋-GB2312"/>
          <w:b w:val="0"/>
          <w:bCs w:val="0"/>
          <w:sz w:val="32"/>
          <w:szCs w:val="32"/>
          <w:lang w:val="en-US" w:eastAsia="zh-CN"/>
        </w:rPr>
        <w:t>行业</w:t>
      </w:r>
      <w:r>
        <w:rPr>
          <w:rFonts w:hint="eastAsia" w:ascii="CESI仿宋-GB2312" w:hAnsi="CESI仿宋-GB2312" w:eastAsia="CESI仿宋-GB2312" w:cs="CESI仿宋-GB2312"/>
          <w:b w:val="0"/>
          <w:bCs w:val="0"/>
          <w:sz w:val="32"/>
          <w:szCs w:val="32"/>
          <w:lang w:val="en-US" w:eastAsia="zh-CN"/>
        </w:rPr>
        <w:t>发展建设有关</w:t>
      </w:r>
      <w:r>
        <w:rPr>
          <w:rFonts w:hint="default" w:ascii="CESI仿宋-GB2312" w:hAnsi="CESI仿宋-GB2312" w:eastAsia="CESI仿宋-GB2312" w:cs="CESI仿宋-GB2312"/>
          <w:b w:val="0"/>
          <w:bCs w:val="0"/>
          <w:sz w:val="32"/>
          <w:szCs w:val="32"/>
          <w:lang w:val="en-US" w:eastAsia="zh-CN"/>
        </w:rPr>
        <w:t>的议案</w:t>
      </w:r>
      <w:r>
        <w:rPr>
          <w:rFonts w:hint="eastAsia" w:ascii="CESI仿宋-GB2312" w:hAnsi="CESI仿宋-GB2312" w:eastAsia="CESI仿宋-GB2312" w:cs="CESI仿宋-GB2312"/>
          <w:b w:val="0"/>
          <w:bCs w:val="0"/>
          <w:sz w:val="32"/>
          <w:szCs w:val="32"/>
          <w:lang w:val="en-US" w:eastAsia="zh-CN"/>
        </w:rPr>
        <w:t>、提案</w:t>
      </w:r>
      <w:r>
        <w:rPr>
          <w:rFonts w:hint="default" w:ascii="CESI仿宋-GB2312" w:hAnsi="CESI仿宋-GB2312" w:eastAsia="CESI仿宋-GB2312" w:cs="CESI仿宋-GB2312"/>
          <w:b w:val="0"/>
          <w:bCs w:val="0"/>
          <w:sz w:val="32"/>
          <w:szCs w:val="32"/>
          <w:lang w:val="en-US" w:eastAsia="zh-CN"/>
        </w:rPr>
        <w:t>、文章</w:t>
      </w:r>
      <w:r>
        <w:rPr>
          <w:rFonts w:hint="eastAsia" w:ascii="CESI仿宋-GB2312" w:hAnsi="CESI仿宋-GB2312" w:eastAsia="CESI仿宋-GB2312" w:cs="CESI仿宋-GB2312"/>
          <w:b w:val="0"/>
          <w:bCs w:val="0"/>
          <w:sz w:val="32"/>
          <w:szCs w:val="32"/>
          <w:lang w:val="en-US" w:eastAsia="zh-CN"/>
        </w:rPr>
        <w:t>的</w:t>
      </w:r>
      <w:r>
        <w:rPr>
          <w:rFonts w:hint="default" w:ascii="CESI仿宋-GB2312" w:hAnsi="CESI仿宋-GB2312" w:eastAsia="CESI仿宋-GB2312" w:cs="CESI仿宋-GB2312"/>
          <w:b w:val="0"/>
          <w:bCs w:val="0"/>
          <w:sz w:val="32"/>
          <w:szCs w:val="32"/>
          <w:lang w:val="en-US" w:eastAsia="zh-CN"/>
        </w:rPr>
        <w:t>，得分=国家级数量×</w:t>
      </w:r>
      <w:r>
        <w:rPr>
          <w:rFonts w:hint="eastAsia" w:ascii="CESI仿宋-GB2312" w:hAnsi="CESI仿宋-GB2312" w:eastAsia="CESI仿宋-GB2312" w:cs="CESI仿宋-GB2312"/>
          <w:b w:val="0"/>
          <w:bCs w:val="0"/>
          <w:sz w:val="32"/>
          <w:szCs w:val="32"/>
          <w:lang w:val="en-US" w:eastAsia="zh-CN"/>
        </w:rPr>
        <w:t>1</w:t>
      </w:r>
      <w:r>
        <w:rPr>
          <w:rFonts w:hint="default" w:ascii="CESI仿宋-GB2312" w:hAnsi="CESI仿宋-GB2312" w:eastAsia="CESI仿宋-GB2312" w:cs="CESI仿宋-GB2312"/>
          <w:b w:val="0"/>
          <w:bCs w:val="0"/>
          <w:sz w:val="32"/>
          <w:szCs w:val="32"/>
          <w:lang w:val="en-US" w:eastAsia="zh-CN"/>
        </w:rPr>
        <w:t>分+省级数量×</w:t>
      </w:r>
      <w:r>
        <w:rPr>
          <w:rFonts w:hint="eastAsia" w:ascii="CESI仿宋-GB2312" w:hAnsi="CESI仿宋-GB2312" w:eastAsia="CESI仿宋-GB2312" w:cs="CESI仿宋-GB2312"/>
          <w:b w:val="0"/>
          <w:bCs w:val="0"/>
          <w:sz w:val="32"/>
          <w:szCs w:val="32"/>
          <w:lang w:val="en-US" w:eastAsia="zh-CN"/>
        </w:rPr>
        <w:t>0.5</w:t>
      </w:r>
      <w:r>
        <w:rPr>
          <w:rFonts w:hint="default" w:ascii="CESI仿宋-GB2312" w:hAnsi="CESI仿宋-GB2312" w:eastAsia="CESI仿宋-GB2312" w:cs="CESI仿宋-GB2312"/>
          <w:b w:val="0"/>
          <w:bCs w:val="0"/>
          <w:sz w:val="32"/>
          <w:szCs w:val="32"/>
          <w:lang w:val="en-US" w:eastAsia="zh-CN"/>
        </w:rPr>
        <w:t>分</w:t>
      </w:r>
      <w:r>
        <w:rPr>
          <w:rFonts w:hint="eastAsia" w:ascii="CESI仿宋-GB2312" w:hAnsi="CESI仿宋-GB2312" w:eastAsia="CESI仿宋-GB2312" w:cs="CESI仿宋-GB2312"/>
          <w:b w:val="0"/>
          <w:bCs w:val="0"/>
          <w:sz w:val="32"/>
          <w:szCs w:val="32"/>
          <w:lang w:val="en-US" w:eastAsia="zh-CN"/>
        </w:rPr>
        <w:t>。以上各项合计最高得2分。</w:t>
      </w:r>
    </w:p>
    <w:p w14:paraId="7CC0DA6F">
      <w:pPr>
        <w:keepNext w:val="0"/>
        <w:keepLines w:val="0"/>
        <w:pageBreakBefore w:val="0"/>
        <w:widowControl w:val="0"/>
        <w:kinsoku/>
        <w:wordWrap/>
        <w:overflowPunct/>
        <w:topLinePunct w:val="0"/>
        <w:autoSpaceDE/>
        <w:autoSpaceDN/>
        <w:bidi w:val="0"/>
        <w:adjustRightInd/>
        <w:snapToGrid/>
        <w:spacing w:line="260" w:lineRule="exact"/>
        <w:ind w:firstLine="640" w:firstLineChars="200"/>
        <w:textAlignment w:val="auto"/>
        <w:rPr>
          <w:rFonts w:hint="eastAsia" w:ascii="CESI仿宋-GB2312" w:hAnsi="CESI仿宋-GB2312" w:eastAsia="CESI仿宋-GB2312" w:cs="CESI仿宋-GB2312"/>
          <w:b w:val="0"/>
          <w:bCs w:val="0"/>
          <w:sz w:val="32"/>
          <w:szCs w:val="32"/>
          <w:lang w:val="en-US" w:eastAsia="zh-CN"/>
        </w:rPr>
      </w:pPr>
    </w:p>
    <w:p w14:paraId="7B5AC3C6">
      <w:pPr>
        <w:numPr>
          <w:ilvl w:val="0"/>
          <w:numId w:val="0"/>
        </w:numPr>
        <w:ind w:leftChars="200"/>
        <w:rPr>
          <w:rFonts w:hint="eastAsia" w:ascii="仿宋" w:hAnsi="仿宋" w:eastAsia="仿宋"/>
          <w:b/>
          <w:bCs/>
          <w:strike w:val="0"/>
          <w:sz w:val="32"/>
          <w:szCs w:val="32"/>
          <w:lang w:val="en-US" w:eastAsia="zh-CN"/>
        </w:rPr>
      </w:pPr>
      <w:r>
        <w:rPr>
          <w:rFonts w:hint="eastAsia" w:ascii="仿宋" w:hAnsi="仿宋" w:eastAsia="仿宋"/>
          <w:b/>
          <w:bCs/>
          <w:strike w:val="0"/>
          <w:sz w:val="32"/>
          <w:szCs w:val="32"/>
          <w:lang w:val="en-US" w:eastAsia="zh-CN"/>
        </w:rPr>
        <w:t>（六）处罚和惩戒</w:t>
      </w:r>
    </w:p>
    <w:p w14:paraId="4F7A9A68">
      <w:pPr>
        <w:numPr>
          <w:ilvl w:val="0"/>
          <w:numId w:val="0"/>
        </w:numPr>
        <w:ind w:firstLine="640" w:firstLineChars="200"/>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 xml:space="preserve">事务所受到暂停经营业务处罚及与其他处罚并处的，考评年度减10分，考评年度后两年逐年递减2分；受到其他行政处罚的，每次减8分；受到公开谴责的，每次减5分；受到通报批评的，每次减3分；受到训诫的，每次减1分。  </w:t>
      </w:r>
    </w:p>
    <w:p w14:paraId="421DC2CA">
      <w:pPr>
        <w:numPr>
          <w:ilvl w:val="0"/>
          <w:numId w:val="0"/>
        </w:numPr>
        <w:rPr>
          <w:rFonts w:hint="eastAsia" w:ascii="仿宋" w:hAnsi="仿宋" w:eastAsia="仿宋"/>
          <w:b w:val="0"/>
          <w:bCs w:val="0"/>
          <w:strike w:val="0"/>
          <w:sz w:val="32"/>
          <w:szCs w:val="32"/>
          <w:lang w:val="en-US" w:eastAsia="zh-CN"/>
        </w:rPr>
      </w:pPr>
      <w:r>
        <w:rPr>
          <w:rFonts w:hint="eastAsia" w:ascii="仿宋" w:hAnsi="仿宋" w:eastAsia="仿宋"/>
          <w:b w:val="0"/>
          <w:bCs w:val="0"/>
          <w:strike w:val="0"/>
          <w:sz w:val="32"/>
          <w:szCs w:val="32"/>
          <w:lang w:val="en-US" w:eastAsia="zh-CN"/>
        </w:rPr>
        <w:t>注册会计师受到吊销注册会计师证书、撤销会员资格的，每人次减2分；受到其他行政处罚或行业惩戒的，分别按照事务所受到相应行政处罚或行业惩戒应减分值的20％计算；受到本办法第四条第四款以外刑事处罚的，每人次减5分。</w:t>
      </w:r>
    </w:p>
    <w:p w14:paraId="6FC0AA0B">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 xml:space="preserve">第十一条 </w:t>
      </w:r>
      <w:r>
        <w:rPr>
          <w:rFonts w:hint="eastAsia" w:ascii="仿宋" w:hAnsi="仿宋" w:eastAsia="仿宋"/>
          <w:b w:val="0"/>
          <w:bCs w:val="0"/>
          <w:strike w:val="0"/>
          <w:sz w:val="32"/>
          <w:szCs w:val="32"/>
          <w:lang w:val="en-US" w:eastAsia="zh-CN"/>
        </w:rPr>
        <w:t xml:space="preserve">公告后如发现事务所提供所需数据及信息严重失实，影响排名次序的，取消该事务所当年及下一年度排名资格，并给予通报批评，同时在省注协网站予以公布。对负有相关审计责任的事务所，由省注协惩戒委员会按照《山西省注册会计师协会会员执业违规惩戒办法》的规定作出相应惩戒。  </w:t>
      </w:r>
    </w:p>
    <w:p w14:paraId="7044B260">
      <w:pPr>
        <w:numPr>
          <w:ilvl w:val="0"/>
          <w:numId w:val="1"/>
        </w:numPr>
        <w:ind w:left="0" w:leftChars="0" w:firstLine="0" w:firstLineChars="0"/>
        <w:jc w:val="center"/>
        <w:rPr>
          <w:rFonts w:hint="eastAsia" w:ascii="黑体" w:hAnsi="黑体" w:eastAsia="黑体" w:cs="黑体"/>
          <w:b w:val="0"/>
          <w:bCs w:val="0"/>
          <w:strike w:val="0"/>
          <w:sz w:val="36"/>
          <w:szCs w:val="36"/>
          <w:lang w:val="en-US" w:eastAsia="zh-CN"/>
        </w:rPr>
      </w:pPr>
      <w:r>
        <w:rPr>
          <w:rFonts w:hint="eastAsia" w:ascii="黑体" w:hAnsi="黑体" w:eastAsia="黑体" w:cs="黑体"/>
          <w:b w:val="0"/>
          <w:bCs w:val="0"/>
          <w:strike w:val="0"/>
          <w:sz w:val="36"/>
          <w:szCs w:val="36"/>
          <w:lang w:val="en-US" w:eastAsia="zh-CN"/>
        </w:rPr>
        <w:t xml:space="preserve"> 评价流程</w:t>
      </w:r>
    </w:p>
    <w:p w14:paraId="7EC82EC0">
      <w:pPr>
        <w:numPr>
          <w:ilvl w:val="0"/>
          <w:numId w:val="0"/>
        </w:numPr>
        <w:ind w:leftChars="0"/>
        <w:jc w:val="both"/>
        <w:rPr>
          <w:rFonts w:hint="eastAsia" w:ascii="黑体" w:hAnsi="黑体" w:eastAsia="黑体" w:cs="黑体"/>
          <w:b w:val="0"/>
          <w:bCs w:val="0"/>
          <w:strike w:val="0"/>
          <w:sz w:val="36"/>
          <w:szCs w:val="36"/>
          <w:lang w:val="en-US" w:eastAsia="zh-CN"/>
        </w:rPr>
      </w:pPr>
    </w:p>
    <w:p w14:paraId="4E83B768">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 xml:space="preserve">第十二条 </w:t>
      </w:r>
      <w:r>
        <w:rPr>
          <w:rFonts w:hint="eastAsia" w:ascii="仿宋" w:hAnsi="仿宋" w:eastAsia="仿宋"/>
          <w:b w:val="0"/>
          <w:bCs w:val="0"/>
          <w:strike w:val="0"/>
          <w:sz w:val="32"/>
          <w:szCs w:val="32"/>
          <w:lang w:val="en-US" w:eastAsia="zh-CN"/>
        </w:rPr>
        <w:t>综合评价工作流程包括事务所填报、省注协计算排名结果、排名信息公示、排名信息正式发布等环节。</w:t>
      </w:r>
    </w:p>
    <w:p w14:paraId="2424EDF4">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第十三条</w:t>
      </w:r>
      <w:r>
        <w:rPr>
          <w:rFonts w:hint="eastAsia" w:ascii="仿宋" w:hAnsi="仿宋" w:eastAsia="仿宋"/>
          <w:b w:val="0"/>
          <w:bCs w:val="0"/>
          <w:strike w:val="0"/>
          <w:sz w:val="32"/>
          <w:szCs w:val="32"/>
          <w:lang w:val="en-US" w:eastAsia="zh-CN"/>
        </w:rPr>
        <w:t xml:space="preserve"> 综合评价排名中的事务所部分信息来源于事务所自行填报数据。省注协负责对本地区事务所填报的综合评价信息的真实性进行审核。</w:t>
      </w:r>
    </w:p>
    <w:p w14:paraId="3A5380A3">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 xml:space="preserve">第十四条 </w:t>
      </w:r>
      <w:r>
        <w:rPr>
          <w:rFonts w:hint="eastAsia" w:ascii="仿宋" w:hAnsi="仿宋" w:eastAsia="仿宋"/>
          <w:b w:val="0"/>
          <w:bCs w:val="0"/>
          <w:strike w:val="0"/>
          <w:sz w:val="32"/>
          <w:szCs w:val="32"/>
          <w:lang w:val="en-US" w:eastAsia="zh-CN"/>
        </w:rPr>
        <w:t>省注协根据上报信息，依据会计师事务所综合评价指标计算方法及得分标准进行计算，形成综合评价排名信息表。</w:t>
      </w:r>
    </w:p>
    <w:p w14:paraId="4F626409">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第十五条</w:t>
      </w:r>
      <w:r>
        <w:rPr>
          <w:rFonts w:hint="eastAsia" w:ascii="仿宋" w:hAnsi="仿宋" w:eastAsia="仿宋"/>
          <w:b w:val="0"/>
          <w:bCs w:val="0"/>
          <w:strike w:val="0"/>
          <w:sz w:val="32"/>
          <w:szCs w:val="32"/>
          <w:lang w:val="en-US" w:eastAsia="zh-CN"/>
        </w:rPr>
        <w:t xml:space="preserve"> 省注协在履行报批程序后，对外发布《山西省会计师事务所年度综合评价前50家排名信息(公示稿)》，为期7个工作日。公示期内，省注协负责答复公示期间事务所的反馈意见。</w:t>
      </w:r>
    </w:p>
    <w:p w14:paraId="679AC1AB">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 xml:space="preserve">第十六条 </w:t>
      </w:r>
      <w:r>
        <w:rPr>
          <w:rFonts w:hint="eastAsia" w:ascii="仿宋" w:hAnsi="仿宋" w:eastAsia="仿宋"/>
          <w:b w:val="0"/>
          <w:bCs w:val="0"/>
          <w:strike w:val="0"/>
          <w:sz w:val="32"/>
          <w:szCs w:val="32"/>
          <w:lang w:val="en-US" w:eastAsia="zh-CN"/>
        </w:rPr>
        <w:t>公示期满后，结合公示期内各方反馈意见，形成《山西省会计师事务所年度综合评价前50家排名信息》，并对外正式发布。</w:t>
      </w:r>
    </w:p>
    <w:p w14:paraId="017C0EEA">
      <w:pPr>
        <w:numPr>
          <w:ilvl w:val="0"/>
          <w:numId w:val="0"/>
        </w:numPr>
        <w:ind w:firstLine="640" w:firstLineChars="200"/>
        <w:rPr>
          <w:rFonts w:hint="eastAsia" w:ascii="仿宋" w:hAnsi="仿宋" w:eastAsia="仿宋"/>
          <w:b w:val="0"/>
          <w:bCs w:val="0"/>
          <w:strike w:val="0"/>
          <w:sz w:val="32"/>
          <w:szCs w:val="32"/>
          <w:lang w:val="en-US" w:eastAsia="zh-CN"/>
        </w:rPr>
      </w:pPr>
    </w:p>
    <w:p w14:paraId="761ACAB4">
      <w:pPr>
        <w:numPr>
          <w:ilvl w:val="0"/>
          <w:numId w:val="0"/>
        </w:numPr>
        <w:jc w:val="center"/>
        <w:rPr>
          <w:rFonts w:hint="eastAsia" w:ascii="黑体" w:hAnsi="黑体" w:eastAsia="黑体" w:cs="黑体"/>
          <w:b w:val="0"/>
          <w:bCs w:val="0"/>
          <w:strike w:val="0"/>
          <w:sz w:val="36"/>
          <w:szCs w:val="36"/>
          <w:lang w:val="en-US" w:eastAsia="zh-CN"/>
        </w:rPr>
      </w:pPr>
      <w:r>
        <w:rPr>
          <w:rFonts w:hint="eastAsia" w:ascii="黑体" w:hAnsi="黑体" w:eastAsia="黑体" w:cs="黑体"/>
          <w:b w:val="0"/>
          <w:bCs w:val="0"/>
          <w:strike w:val="0"/>
          <w:sz w:val="36"/>
          <w:szCs w:val="36"/>
          <w:lang w:val="en-US" w:eastAsia="zh-CN"/>
        </w:rPr>
        <w:t>第五章  附则</w:t>
      </w:r>
    </w:p>
    <w:p w14:paraId="310CFC81">
      <w:pPr>
        <w:numPr>
          <w:ilvl w:val="0"/>
          <w:numId w:val="0"/>
        </w:numPr>
        <w:rPr>
          <w:rFonts w:hint="eastAsia" w:ascii="仿宋" w:hAnsi="仿宋" w:eastAsia="仿宋"/>
          <w:b w:val="0"/>
          <w:bCs w:val="0"/>
          <w:strike w:val="0"/>
          <w:sz w:val="32"/>
          <w:szCs w:val="32"/>
          <w:lang w:val="en-US" w:eastAsia="zh-CN"/>
        </w:rPr>
      </w:pPr>
    </w:p>
    <w:p w14:paraId="024191B1">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第十七条</w:t>
      </w:r>
      <w:r>
        <w:rPr>
          <w:rFonts w:hint="eastAsia" w:ascii="仿宋" w:hAnsi="仿宋" w:eastAsia="仿宋"/>
          <w:b w:val="0"/>
          <w:bCs w:val="0"/>
          <w:strike w:val="0"/>
          <w:sz w:val="32"/>
          <w:szCs w:val="32"/>
          <w:lang w:val="en-US" w:eastAsia="zh-CN"/>
        </w:rPr>
        <w:t xml:space="preserve"> 本办法由省注协秘书处负责解释。</w:t>
      </w:r>
    </w:p>
    <w:p w14:paraId="36A267D3">
      <w:pPr>
        <w:numPr>
          <w:ilvl w:val="0"/>
          <w:numId w:val="0"/>
        </w:numPr>
        <w:ind w:firstLine="643" w:firstLineChars="200"/>
        <w:rPr>
          <w:rFonts w:hint="eastAsia" w:ascii="仿宋" w:hAnsi="仿宋" w:eastAsia="仿宋"/>
          <w:b w:val="0"/>
          <w:bCs w:val="0"/>
          <w:strike w:val="0"/>
          <w:sz w:val="32"/>
          <w:szCs w:val="32"/>
          <w:lang w:val="en-US" w:eastAsia="zh-CN"/>
        </w:rPr>
      </w:pPr>
      <w:r>
        <w:rPr>
          <w:rFonts w:hint="eastAsia" w:ascii="仿宋" w:hAnsi="仿宋" w:eastAsia="仿宋"/>
          <w:b/>
          <w:bCs/>
          <w:strike w:val="0"/>
          <w:sz w:val="32"/>
          <w:szCs w:val="32"/>
          <w:lang w:val="en-US" w:eastAsia="zh-CN"/>
        </w:rPr>
        <w:t>第十八条</w:t>
      </w:r>
      <w:r>
        <w:rPr>
          <w:rFonts w:hint="eastAsia" w:ascii="仿宋" w:hAnsi="仿宋" w:eastAsia="仿宋"/>
          <w:b w:val="0"/>
          <w:bCs w:val="0"/>
          <w:strike w:val="0"/>
          <w:sz w:val="32"/>
          <w:szCs w:val="32"/>
          <w:lang w:val="en-US" w:eastAsia="zh-CN"/>
        </w:rPr>
        <w:t xml:space="preserve"> 本办法自发布之日起施行，《山西省会计师事务所综合评价办法》（修订）（晋会协［2018］12号）同时废止。</w:t>
      </w:r>
    </w:p>
    <w:p w14:paraId="1CE81697">
      <w:pPr>
        <w:numPr>
          <w:ilvl w:val="0"/>
          <w:numId w:val="0"/>
        </w:numPr>
        <w:rPr>
          <w:rFonts w:hint="eastAsia" w:ascii="仿宋" w:hAnsi="仿宋" w:eastAsia="仿宋"/>
          <w:b w:val="0"/>
          <w:bCs w:val="0"/>
          <w:strike w:val="0"/>
          <w:sz w:val="32"/>
          <w:szCs w:val="32"/>
          <w:lang w:val="en-US" w:eastAsia="zh-CN"/>
        </w:rPr>
      </w:pPr>
    </w:p>
    <w:p w14:paraId="6BB72AF6"/>
    <w:p w14:paraId="69BD4E04"/>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9A95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23A3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723A3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49475"/>
    <w:multiLevelType w:val="singleLevel"/>
    <w:tmpl w:val="85A49475"/>
    <w:lvl w:ilvl="0" w:tentative="0">
      <w:start w:val="2"/>
      <w:numFmt w:val="chineseCounting"/>
      <w:suff w:val="space"/>
      <w:lvlText w:val="第%1章"/>
      <w:lvlJc w:val="left"/>
      <w:rPr>
        <w:rFonts w:hint="eastAsia"/>
      </w:rPr>
    </w:lvl>
  </w:abstractNum>
  <w:abstractNum w:abstractNumId="1">
    <w:nsid w:val="6F0D0E6A"/>
    <w:multiLevelType w:val="singleLevel"/>
    <w:tmpl w:val="6F0D0E6A"/>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yYWFkYjNhZGE2NWQzNTVkNjg2Y2UzNjcxMDc3ZmUifQ=="/>
  </w:docVars>
  <w:rsids>
    <w:rsidRoot w:val="71F16A06"/>
    <w:rsid w:val="71F1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2024-10-08T02:46:00Z</dcterms:created>
  <dc:creator>王琛</dc:creator>
  <cp:lastModifiedBy>王琛</cp:lastModifiedBy>
  <dcterms:modified xsi:type="dcterms:W3CDTF">2024-10-08T02:47:02Z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36C4DA7929A64D459B3F415D566461BA_11</vt:lpwstr>
  </property>
</Properties>
</file>